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00C6" w14:textId="77777777" w:rsidR="00C65DE2" w:rsidRDefault="00C65DE2" w:rsidP="00C65DE2">
      <w:pPr>
        <w:spacing w:after="0" w:line="240" w:lineRule="auto"/>
        <w:jc w:val="center"/>
        <w:rPr>
          <w:rFonts w:ascii="Times New Roman" w:hAnsi="Times New Roman" w:cs="Times New Roman"/>
          <w:sz w:val="24"/>
          <w:szCs w:val="24"/>
          <w:u w:val="single"/>
        </w:rPr>
      </w:pPr>
      <w:r w:rsidRPr="001055AA">
        <w:rPr>
          <w:rFonts w:ascii="Times New Roman" w:hAnsi="Times New Roman" w:cs="Times New Roman"/>
          <w:noProof/>
          <w:sz w:val="24"/>
          <w:szCs w:val="24"/>
        </w:rPr>
        <w:drawing>
          <wp:inline distT="0" distB="0" distL="0" distR="0" wp14:anchorId="47969777" wp14:editId="773D8785">
            <wp:extent cx="97155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FAA4F95" w14:textId="77777777" w:rsidR="00A659E9" w:rsidRPr="008A71EE" w:rsidRDefault="00A659E9" w:rsidP="00C65DE2">
      <w:pPr>
        <w:spacing w:after="0" w:line="240" w:lineRule="auto"/>
        <w:jc w:val="center"/>
        <w:rPr>
          <w:rFonts w:ascii="Times New Roman" w:hAnsi="Times New Roman" w:cs="Times New Roman"/>
          <w:sz w:val="24"/>
          <w:szCs w:val="24"/>
          <w:u w:val="single"/>
        </w:rPr>
      </w:pPr>
    </w:p>
    <w:p w14:paraId="0B115751" w14:textId="2D515757" w:rsidR="00C65DE2" w:rsidRPr="008A71EE" w:rsidRDefault="00BB6C90" w:rsidP="00A659E9">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Neutral Citation Number: [</w:t>
      </w:r>
      <w:r w:rsidR="00C04F8E">
        <w:rPr>
          <w:rFonts w:ascii="Times New Roman" w:hAnsi="Times New Roman" w:cs="Times New Roman"/>
          <w:sz w:val="24"/>
          <w:szCs w:val="24"/>
          <w:u w:val="single"/>
        </w:rPr>
        <w:t xml:space="preserve">2024] </w:t>
      </w:r>
      <w:proofErr w:type="spellStart"/>
      <w:r w:rsidR="00C04F8E">
        <w:rPr>
          <w:rFonts w:ascii="Times New Roman" w:hAnsi="Times New Roman" w:cs="Times New Roman"/>
          <w:sz w:val="24"/>
          <w:szCs w:val="24"/>
          <w:u w:val="single"/>
        </w:rPr>
        <w:t>EWHC</w:t>
      </w:r>
      <w:proofErr w:type="spellEnd"/>
      <w:r w:rsidR="00C04F8E">
        <w:rPr>
          <w:rFonts w:ascii="Times New Roman" w:hAnsi="Times New Roman" w:cs="Times New Roman"/>
          <w:sz w:val="24"/>
          <w:szCs w:val="24"/>
          <w:u w:val="single"/>
        </w:rPr>
        <w:t xml:space="preserve"> 400 (KB)</w:t>
      </w:r>
    </w:p>
    <w:p w14:paraId="2798EB62" w14:textId="77777777" w:rsidR="00BB6C90" w:rsidRDefault="00BB6C90" w:rsidP="00CC1F6E">
      <w:pPr>
        <w:spacing w:after="0" w:line="240" w:lineRule="auto"/>
        <w:jc w:val="right"/>
        <w:rPr>
          <w:rFonts w:ascii="Times New Roman" w:hAnsi="Times New Roman" w:cs="Times New Roman"/>
          <w:sz w:val="24"/>
          <w:szCs w:val="24"/>
          <w:u w:val="single"/>
        </w:rPr>
      </w:pPr>
    </w:p>
    <w:p w14:paraId="2D92369D" w14:textId="4483F9B3" w:rsidR="00C65DE2" w:rsidRDefault="00FC1A5A" w:rsidP="00CC1F6E">
      <w:pPr>
        <w:spacing w:after="0" w:line="240" w:lineRule="auto"/>
        <w:jc w:val="right"/>
        <w:rPr>
          <w:rFonts w:ascii="Times New Roman" w:hAnsi="Times New Roman" w:cs="Times New Roman"/>
          <w:sz w:val="24"/>
          <w:szCs w:val="24"/>
          <w:u w:val="single"/>
        </w:rPr>
      </w:pPr>
      <w:r>
        <w:rPr>
          <w:rFonts w:ascii="Times New Roman" w:hAnsi="Times New Roman" w:cs="Times New Roman"/>
          <w:sz w:val="24"/>
          <w:szCs w:val="24"/>
          <w:u w:val="single"/>
        </w:rPr>
        <w:t xml:space="preserve">Case No: </w:t>
      </w:r>
      <w:r w:rsidR="00C65DE2" w:rsidRPr="00C65DE2">
        <w:rPr>
          <w:rFonts w:ascii="Times New Roman" w:hAnsi="Times New Roman" w:cs="Times New Roman"/>
          <w:sz w:val="24"/>
          <w:szCs w:val="24"/>
          <w:u w:val="single"/>
        </w:rPr>
        <w:t>QB-2022-000650</w:t>
      </w:r>
    </w:p>
    <w:p w14:paraId="0ACBA856" w14:textId="00829B73" w:rsidR="00C65DE2" w:rsidRPr="00FC1A5A" w:rsidRDefault="00C65DE2" w:rsidP="00CC1F6E">
      <w:pPr>
        <w:spacing w:after="0" w:line="240" w:lineRule="auto"/>
        <w:rPr>
          <w:rFonts w:ascii="Times New Roman" w:hAnsi="Times New Roman" w:cs="Times New Roman"/>
          <w:b/>
          <w:bCs/>
          <w:sz w:val="24"/>
          <w:szCs w:val="24"/>
          <w:u w:val="single"/>
        </w:rPr>
      </w:pPr>
      <w:r w:rsidRPr="00FC1A5A">
        <w:rPr>
          <w:rFonts w:ascii="Times New Roman" w:hAnsi="Times New Roman" w:cs="Times New Roman"/>
          <w:b/>
          <w:bCs/>
          <w:sz w:val="24"/>
          <w:szCs w:val="24"/>
          <w:u w:val="single"/>
        </w:rPr>
        <w:t>IN THE HIGH COURT OF JUSTICE</w:t>
      </w:r>
    </w:p>
    <w:p w14:paraId="42059F0E" w14:textId="77777777" w:rsidR="00C65DE2" w:rsidRPr="00FC1A5A" w:rsidRDefault="00C65DE2" w:rsidP="00C65DE2">
      <w:pPr>
        <w:spacing w:after="0" w:line="240" w:lineRule="auto"/>
        <w:rPr>
          <w:rFonts w:ascii="Times New Roman" w:hAnsi="Times New Roman" w:cs="Times New Roman"/>
          <w:b/>
          <w:bCs/>
          <w:sz w:val="24"/>
          <w:szCs w:val="24"/>
          <w:u w:val="single"/>
        </w:rPr>
      </w:pPr>
      <w:r w:rsidRPr="00FC1A5A">
        <w:rPr>
          <w:rFonts w:ascii="Times New Roman" w:hAnsi="Times New Roman" w:cs="Times New Roman"/>
          <w:b/>
          <w:bCs/>
          <w:sz w:val="24"/>
          <w:szCs w:val="24"/>
          <w:u w:val="single"/>
        </w:rPr>
        <w:t>KING’S BENCH DIVISION</w:t>
      </w:r>
    </w:p>
    <w:p w14:paraId="6CB3B9EE" w14:textId="77777777" w:rsidR="00C65DE2" w:rsidRPr="00FC1A5A" w:rsidRDefault="00C65DE2" w:rsidP="00C65DE2">
      <w:pPr>
        <w:spacing w:after="0" w:line="240" w:lineRule="auto"/>
        <w:rPr>
          <w:rFonts w:ascii="Times New Roman" w:hAnsi="Times New Roman" w:cs="Times New Roman"/>
          <w:b/>
          <w:bCs/>
          <w:sz w:val="24"/>
          <w:szCs w:val="24"/>
          <w:u w:val="single"/>
        </w:rPr>
      </w:pPr>
      <w:r w:rsidRPr="00FC1A5A">
        <w:rPr>
          <w:rFonts w:ascii="Times New Roman" w:hAnsi="Times New Roman" w:cs="Times New Roman"/>
          <w:b/>
          <w:bCs/>
          <w:sz w:val="24"/>
          <w:szCs w:val="24"/>
          <w:u w:val="single"/>
        </w:rPr>
        <w:t>MEDIA &amp; COMMUNICATIONS LIST</w:t>
      </w:r>
    </w:p>
    <w:p w14:paraId="45F0DFE3" w14:textId="77777777" w:rsidR="00C65DE2" w:rsidRPr="008A71EE" w:rsidRDefault="00C65DE2" w:rsidP="00C65DE2">
      <w:pPr>
        <w:pStyle w:val="CoverText"/>
        <w:rPr>
          <w:szCs w:val="24"/>
        </w:rPr>
      </w:pPr>
      <w:r w:rsidRPr="008A71EE">
        <w:rPr>
          <w:szCs w:val="24"/>
        </w:rPr>
        <w:t>Royal Courts of Justice</w:t>
      </w:r>
    </w:p>
    <w:p w14:paraId="44C9EE31" w14:textId="77777777" w:rsidR="00C65DE2" w:rsidRPr="008A71EE" w:rsidRDefault="00C65DE2" w:rsidP="00C65DE2">
      <w:pPr>
        <w:pStyle w:val="CoverText"/>
        <w:rPr>
          <w:szCs w:val="24"/>
        </w:rPr>
      </w:pPr>
      <w:r w:rsidRPr="008A71EE">
        <w:rPr>
          <w:szCs w:val="24"/>
        </w:rPr>
        <w:t>Strand, London, WC2A 2LL</w:t>
      </w:r>
    </w:p>
    <w:p w14:paraId="11C3A8C4" w14:textId="77777777" w:rsidR="00C65DE2" w:rsidRPr="008A71EE" w:rsidRDefault="00C65DE2" w:rsidP="00C65DE2">
      <w:pPr>
        <w:suppressAutoHyphens/>
        <w:jc w:val="right"/>
        <w:rPr>
          <w:rFonts w:ascii="Times New Roman" w:hAnsi="Times New Roman" w:cs="Times New Roman"/>
          <w:spacing w:val="-3"/>
          <w:sz w:val="24"/>
          <w:szCs w:val="24"/>
          <w:u w:val="single"/>
        </w:rPr>
      </w:pPr>
    </w:p>
    <w:p w14:paraId="1A2E2E50" w14:textId="0702BC6F" w:rsidR="00C65DE2" w:rsidRPr="008A71EE" w:rsidRDefault="00C65DE2" w:rsidP="00C65DE2">
      <w:pPr>
        <w:pStyle w:val="CoverText"/>
        <w:rPr>
          <w:b/>
          <w:szCs w:val="24"/>
        </w:rPr>
      </w:pPr>
      <w:r w:rsidRPr="008A71EE">
        <w:rPr>
          <w:szCs w:val="24"/>
        </w:rPr>
        <w:t xml:space="preserve">Date: </w:t>
      </w:r>
      <w:r>
        <w:rPr>
          <w:szCs w:val="24"/>
        </w:rPr>
        <w:t>27</w:t>
      </w:r>
      <w:r w:rsidRPr="008A71EE">
        <w:rPr>
          <w:szCs w:val="24"/>
        </w:rPr>
        <w:t xml:space="preserve"> </w:t>
      </w:r>
      <w:r w:rsidR="00AF49AA">
        <w:rPr>
          <w:szCs w:val="24"/>
        </w:rPr>
        <w:t>February 2024</w:t>
      </w:r>
    </w:p>
    <w:p w14:paraId="78B374FF" w14:textId="77777777" w:rsidR="00C65DE2" w:rsidRPr="008A71EE" w:rsidRDefault="00C65DE2" w:rsidP="00C65DE2">
      <w:pPr>
        <w:suppressAutoHyphens/>
        <w:rPr>
          <w:rFonts w:ascii="Times New Roman" w:hAnsi="Times New Roman" w:cs="Times New Roman"/>
          <w:spacing w:val="-3"/>
          <w:sz w:val="24"/>
          <w:szCs w:val="24"/>
        </w:rPr>
      </w:pPr>
    </w:p>
    <w:p w14:paraId="179C54D9" w14:textId="77777777" w:rsidR="00C65DE2" w:rsidRPr="008A71EE" w:rsidRDefault="00C65DE2" w:rsidP="00C65DE2">
      <w:pPr>
        <w:suppressAutoHyphens/>
        <w:jc w:val="center"/>
        <w:rPr>
          <w:rFonts w:ascii="Times New Roman" w:hAnsi="Times New Roman" w:cs="Times New Roman"/>
          <w:spacing w:val="-3"/>
          <w:sz w:val="24"/>
          <w:szCs w:val="24"/>
        </w:rPr>
      </w:pPr>
      <w:proofErr w:type="gramStart"/>
      <w:r w:rsidRPr="008A71EE">
        <w:rPr>
          <w:rFonts w:ascii="Times New Roman" w:hAnsi="Times New Roman" w:cs="Times New Roman"/>
          <w:b/>
          <w:spacing w:val="-3"/>
          <w:sz w:val="24"/>
          <w:szCs w:val="24"/>
        </w:rPr>
        <w:t>Before</w:t>
      </w:r>
      <w:r w:rsidRPr="008A71EE">
        <w:rPr>
          <w:rFonts w:ascii="Times New Roman" w:hAnsi="Times New Roman" w:cs="Times New Roman"/>
          <w:spacing w:val="-3"/>
          <w:sz w:val="24"/>
          <w:szCs w:val="24"/>
        </w:rPr>
        <w:t xml:space="preserve"> :</w:t>
      </w:r>
      <w:proofErr w:type="gramEnd"/>
    </w:p>
    <w:p w14:paraId="636FC632" w14:textId="77777777" w:rsidR="00C65DE2" w:rsidRPr="008A71EE" w:rsidRDefault="00C65DE2" w:rsidP="00C65DE2">
      <w:pPr>
        <w:pStyle w:val="CoverMain"/>
        <w:tabs>
          <w:tab w:val="clear" w:pos="0"/>
        </w:tabs>
        <w:jc w:val="center"/>
        <w:rPr>
          <w:szCs w:val="24"/>
        </w:rPr>
      </w:pPr>
      <w:r w:rsidRPr="008A71EE">
        <w:rPr>
          <w:szCs w:val="24"/>
        </w:rPr>
        <w:t>His Honour Judge Lewis</w:t>
      </w:r>
    </w:p>
    <w:p w14:paraId="5213634D" w14:textId="77777777" w:rsidR="00C65DE2" w:rsidRPr="008A71EE" w:rsidRDefault="00C65DE2" w:rsidP="00C65DE2">
      <w:pPr>
        <w:pStyle w:val="CoverMain"/>
        <w:tabs>
          <w:tab w:val="clear" w:pos="0"/>
        </w:tabs>
        <w:jc w:val="center"/>
        <w:rPr>
          <w:szCs w:val="24"/>
          <w:u w:val="none"/>
        </w:rPr>
      </w:pPr>
      <w:r w:rsidRPr="008A71EE">
        <w:rPr>
          <w:szCs w:val="24"/>
          <w:u w:val="none"/>
        </w:rPr>
        <w:t>(</w:t>
      </w:r>
      <w:proofErr w:type="gramStart"/>
      <w:r w:rsidRPr="008A71EE">
        <w:rPr>
          <w:szCs w:val="24"/>
          <w:u w:val="none"/>
        </w:rPr>
        <w:t>sitting</w:t>
      </w:r>
      <w:proofErr w:type="gramEnd"/>
      <w:r w:rsidRPr="008A71EE">
        <w:rPr>
          <w:szCs w:val="24"/>
          <w:u w:val="none"/>
        </w:rPr>
        <w:t xml:space="preserve"> as a Judge of the High Court)</w:t>
      </w:r>
    </w:p>
    <w:p w14:paraId="4CD55378" w14:textId="77777777" w:rsidR="00C65DE2" w:rsidRPr="008A71EE" w:rsidRDefault="00C65DE2" w:rsidP="00C65DE2">
      <w:pPr>
        <w:suppressAutoHyphens/>
        <w:jc w:val="center"/>
        <w:rPr>
          <w:rFonts w:ascii="Times New Roman" w:hAnsi="Times New Roman" w:cs="Times New Roman"/>
          <w:spacing w:val="-3"/>
          <w:sz w:val="24"/>
          <w:szCs w:val="24"/>
        </w:rPr>
      </w:pPr>
      <w:r w:rsidRPr="008A71EE">
        <w:rPr>
          <w:rFonts w:ascii="Times New Roman" w:hAnsi="Times New Roman" w:cs="Times New Roman"/>
          <w:spacing w:val="-3"/>
          <w:sz w:val="24"/>
          <w:szCs w:val="24"/>
        </w:rPr>
        <w:t>- - - - - - - - - - - - - - - - - - - - -</w:t>
      </w:r>
    </w:p>
    <w:p w14:paraId="2EEFFBE9" w14:textId="77777777" w:rsidR="00C65DE2" w:rsidRPr="008A71EE" w:rsidRDefault="00C65DE2" w:rsidP="00C65DE2">
      <w:pPr>
        <w:suppressAutoHyphens/>
        <w:jc w:val="center"/>
        <w:rPr>
          <w:rFonts w:ascii="Times New Roman" w:hAnsi="Times New Roman" w:cs="Times New Roman"/>
          <w:b/>
          <w:spacing w:val="-3"/>
          <w:sz w:val="24"/>
          <w:szCs w:val="24"/>
        </w:rPr>
      </w:pPr>
      <w:proofErr w:type="gramStart"/>
      <w:r w:rsidRPr="008A71EE">
        <w:rPr>
          <w:rFonts w:ascii="Times New Roman" w:hAnsi="Times New Roman" w:cs="Times New Roman"/>
          <w:b/>
          <w:spacing w:val="-3"/>
          <w:sz w:val="24"/>
          <w:szCs w:val="24"/>
        </w:rPr>
        <w:t>Between :</w:t>
      </w:r>
      <w:proofErr w:type="gramEnd"/>
    </w:p>
    <w:p w14:paraId="712EAFF1" w14:textId="280A5C2D" w:rsidR="00AF49AA" w:rsidRPr="004D7F6C" w:rsidRDefault="00AF49AA" w:rsidP="004D7F6C">
      <w:pPr>
        <w:pStyle w:val="ListParagraph"/>
        <w:numPr>
          <w:ilvl w:val="0"/>
          <w:numId w:val="41"/>
        </w:numPr>
        <w:spacing w:after="0" w:line="240" w:lineRule="auto"/>
        <w:jc w:val="center"/>
        <w:rPr>
          <w:rFonts w:ascii="Times New Roman" w:hAnsi="Times New Roman" w:cs="Times New Roman"/>
          <w:b/>
          <w:bCs/>
          <w:sz w:val="24"/>
          <w:szCs w:val="24"/>
        </w:rPr>
      </w:pPr>
      <w:r w:rsidRPr="004D7F6C">
        <w:rPr>
          <w:rFonts w:ascii="Times New Roman" w:hAnsi="Times New Roman" w:cs="Times New Roman"/>
          <w:b/>
          <w:bCs/>
          <w:sz w:val="24"/>
          <w:szCs w:val="24"/>
        </w:rPr>
        <w:t xml:space="preserve">DYSON TECHNOLOGY LIMITED </w:t>
      </w:r>
    </w:p>
    <w:p w14:paraId="2720A0CC" w14:textId="42F2E263" w:rsidR="00AF49AA" w:rsidRPr="004D7F6C" w:rsidRDefault="00AF49AA" w:rsidP="004D7F6C">
      <w:pPr>
        <w:pStyle w:val="ListParagraph"/>
        <w:numPr>
          <w:ilvl w:val="0"/>
          <w:numId w:val="41"/>
        </w:numPr>
        <w:spacing w:after="0" w:line="240" w:lineRule="auto"/>
        <w:jc w:val="center"/>
        <w:rPr>
          <w:rFonts w:ascii="Times New Roman" w:hAnsi="Times New Roman" w:cs="Times New Roman"/>
          <w:b/>
          <w:bCs/>
          <w:sz w:val="24"/>
          <w:szCs w:val="24"/>
        </w:rPr>
      </w:pPr>
      <w:r w:rsidRPr="004D7F6C">
        <w:rPr>
          <w:rFonts w:ascii="Times New Roman" w:hAnsi="Times New Roman" w:cs="Times New Roman"/>
          <w:b/>
          <w:bCs/>
          <w:sz w:val="24"/>
          <w:szCs w:val="24"/>
        </w:rPr>
        <w:t xml:space="preserve">DYSON LIMITED </w:t>
      </w:r>
    </w:p>
    <w:p w14:paraId="6A7AB059" w14:textId="0ADE46F8" w:rsidR="00C65DE2" w:rsidRPr="00FC1A5A" w:rsidRDefault="00C65DE2" w:rsidP="00C65DE2">
      <w:pPr>
        <w:spacing w:after="0" w:line="240" w:lineRule="auto"/>
        <w:jc w:val="right"/>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1A5A">
        <w:rPr>
          <w:rFonts w:ascii="Times New Roman" w:hAnsi="Times New Roman" w:cs="Times New Roman"/>
          <w:b/>
          <w:bCs/>
          <w:sz w:val="24"/>
          <w:szCs w:val="24"/>
          <w:u w:val="single"/>
        </w:rPr>
        <w:t>Claimant</w:t>
      </w:r>
      <w:r w:rsidR="00AF49AA" w:rsidRPr="00FC1A5A">
        <w:rPr>
          <w:rFonts w:ascii="Times New Roman" w:hAnsi="Times New Roman" w:cs="Times New Roman"/>
          <w:b/>
          <w:bCs/>
          <w:sz w:val="24"/>
          <w:szCs w:val="24"/>
          <w:u w:val="single"/>
        </w:rPr>
        <w:t>s</w:t>
      </w:r>
    </w:p>
    <w:p w14:paraId="7FCC2ABB" w14:textId="45C0E9B2" w:rsidR="00C65DE2" w:rsidRPr="0053272B" w:rsidRDefault="00FC1A5A" w:rsidP="00C65DE2">
      <w:pPr>
        <w:spacing w:after="0" w:line="240" w:lineRule="auto"/>
        <w:jc w:val="center"/>
        <w:rPr>
          <w:rFonts w:ascii="Times New Roman" w:hAnsi="Times New Roman" w:cs="Times New Roman"/>
          <w:b/>
          <w:bCs/>
          <w:sz w:val="24"/>
          <w:szCs w:val="24"/>
        </w:rPr>
      </w:pPr>
      <w:r w:rsidRPr="0053272B">
        <w:rPr>
          <w:rFonts w:ascii="Times New Roman" w:hAnsi="Times New Roman" w:cs="Times New Roman"/>
          <w:b/>
          <w:bCs/>
          <w:sz w:val="24"/>
          <w:szCs w:val="24"/>
        </w:rPr>
        <w:t>- a</w:t>
      </w:r>
      <w:r w:rsidR="00C65DE2" w:rsidRPr="0053272B">
        <w:rPr>
          <w:rFonts w:ascii="Times New Roman" w:hAnsi="Times New Roman" w:cs="Times New Roman"/>
          <w:b/>
          <w:bCs/>
          <w:sz w:val="24"/>
          <w:szCs w:val="24"/>
        </w:rPr>
        <w:t>nd</w:t>
      </w:r>
      <w:r w:rsidRPr="0053272B">
        <w:rPr>
          <w:rFonts w:ascii="Times New Roman" w:hAnsi="Times New Roman" w:cs="Times New Roman"/>
          <w:b/>
          <w:bCs/>
          <w:sz w:val="24"/>
          <w:szCs w:val="24"/>
        </w:rPr>
        <w:t xml:space="preserve"> -</w:t>
      </w:r>
    </w:p>
    <w:p w14:paraId="5690576C" w14:textId="77777777" w:rsidR="00C65DE2" w:rsidRDefault="00C65DE2" w:rsidP="00C65DE2">
      <w:pPr>
        <w:spacing w:after="0" w:line="240" w:lineRule="auto"/>
        <w:jc w:val="center"/>
        <w:rPr>
          <w:rFonts w:ascii="Times New Roman" w:hAnsi="Times New Roman" w:cs="Times New Roman"/>
          <w:sz w:val="24"/>
          <w:szCs w:val="24"/>
        </w:rPr>
      </w:pPr>
    </w:p>
    <w:p w14:paraId="766E0372" w14:textId="1E67776C" w:rsidR="00AF49AA" w:rsidRPr="004D7F6C" w:rsidRDefault="00AF49AA" w:rsidP="004D7F6C">
      <w:pPr>
        <w:pStyle w:val="ListParagraph"/>
        <w:numPr>
          <w:ilvl w:val="0"/>
          <w:numId w:val="42"/>
        </w:numPr>
        <w:spacing w:after="0" w:line="240" w:lineRule="auto"/>
        <w:jc w:val="center"/>
        <w:rPr>
          <w:rFonts w:ascii="Times New Roman" w:hAnsi="Times New Roman" w:cs="Times New Roman"/>
          <w:b/>
          <w:bCs/>
          <w:sz w:val="24"/>
          <w:szCs w:val="24"/>
        </w:rPr>
      </w:pPr>
      <w:r w:rsidRPr="004D7F6C">
        <w:rPr>
          <w:rFonts w:ascii="Times New Roman" w:hAnsi="Times New Roman" w:cs="Times New Roman"/>
          <w:b/>
          <w:bCs/>
          <w:sz w:val="24"/>
          <w:szCs w:val="24"/>
        </w:rPr>
        <w:t xml:space="preserve">CHANNEL FOUR TELEVISION CORPORATION </w:t>
      </w:r>
    </w:p>
    <w:p w14:paraId="75872934" w14:textId="030329CF" w:rsidR="00AF49AA" w:rsidRPr="004D7F6C" w:rsidRDefault="00AF49AA" w:rsidP="004D7F6C">
      <w:pPr>
        <w:pStyle w:val="ListParagraph"/>
        <w:numPr>
          <w:ilvl w:val="0"/>
          <w:numId w:val="42"/>
        </w:numPr>
        <w:spacing w:after="0" w:line="240" w:lineRule="auto"/>
        <w:jc w:val="center"/>
        <w:rPr>
          <w:rFonts w:ascii="Times New Roman" w:hAnsi="Times New Roman" w:cs="Times New Roman"/>
          <w:b/>
          <w:bCs/>
          <w:sz w:val="24"/>
          <w:szCs w:val="24"/>
        </w:rPr>
      </w:pPr>
      <w:r w:rsidRPr="004D7F6C">
        <w:rPr>
          <w:rFonts w:ascii="Times New Roman" w:hAnsi="Times New Roman" w:cs="Times New Roman"/>
          <w:b/>
          <w:bCs/>
          <w:sz w:val="24"/>
          <w:szCs w:val="24"/>
        </w:rPr>
        <w:t xml:space="preserve">INDEPENDENT TELEVISION NEWS LIMITED </w:t>
      </w:r>
    </w:p>
    <w:p w14:paraId="339B48EC" w14:textId="5047241F" w:rsidR="00C65DE2" w:rsidRPr="00FC1A5A" w:rsidRDefault="00C65DE2" w:rsidP="00C65DE2">
      <w:pPr>
        <w:spacing w:after="0" w:line="240" w:lineRule="auto"/>
        <w:jc w:val="right"/>
        <w:rPr>
          <w:rFonts w:ascii="Times New Roman" w:hAnsi="Times New Roman" w:cs="Times New Roman"/>
          <w:b/>
          <w:bCs/>
          <w:sz w:val="24"/>
          <w:szCs w:val="24"/>
          <w:u w:val="single"/>
        </w:rPr>
      </w:pPr>
      <w:r w:rsidRPr="00FC1A5A">
        <w:rPr>
          <w:rFonts w:ascii="Times New Roman" w:hAnsi="Times New Roman" w:cs="Times New Roman"/>
          <w:b/>
          <w:bCs/>
          <w:sz w:val="24"/>
          <w:szCs w:val="24"/>
          <w:u w:val="single"/>
        </w:rPr>
        <w:t>Defendant</w:t>
      </w:r>
      <w:r w:rsidR="00AF49AA" w:rsidRPr="00FC1A5A">
        <w:rPr>
          <w:rFonts w:ascii="Times New Roman" w:hAnsi="Times New Roman" w:cs="Times New Roman"/>
          <w:b/>
          <w:bCs/>
          <w:sz w:val="24"/>
          <w:szCs w:val="24"/>
          <w:u w:val="single"/>
        </w:rPr>
        <w:t>s</w:t>
      </w:r>
    </w:p>
    <w:p w14:paraId="2E89B831" w14:textId="77777777" w:rsidR="00785663" w:rsidRPr="00785663" w:rsidRDefault="00785663" w:rsidP="00785663">
      <w:pPr>
        <w:spacing w:after="0" w:line="240" w:lineRule="auto"/>
        <w:jc w:val="center"/>
        <w:rPr>
          <w:rFonts w:ascii="Times New Roman" w:hAnsi="Times New Roman" w:cs="Times New Roman"/>
          <w:sz w:val="24"/>
          <w:szCs w:val="24"/>
        </w:rPr>
      </w:pPr>
      <w:r w:rsidRPr="00785663">
        <w:rPr>
          <w:rFonts w:ascii="Times New Roman" w:hAnsi="Times New Roman" w:cs="Times New Roman"/>
          <w:sz w:val="24"/>
          <w:szCs w:val="24"/>
        </w:rPr>
        <w:t>- - - - - - - - - - - - - - - - - - - - -</w:t>
      </w:r>
    </w:p>
    <w:p w14:paraId="67494FB0" w14:textId="746BFB1A" w:rsidR="00C65DE2" w:rsidRPr="008A71EE" w:rsidRDefault="00785663" w:rsidP="00785663">
      <w:pPr>
        <w:spacing w:after="0" w:line="240" w:lineRule="auto"/>
        <w:jc w:val="center"/>
        <w:rPr>
          <w:rFonts w:ascii="Times New Roman" w:hAnsi="Times New Roman" w:cs="Times New Roman"/>
          <w:sz w:val="24"/>
          <w:szCs w:val="24"/>
        </w:rPr>
      </w:pPr>
      <w:r w:rsidRPr="00785663">
        <w:rPr>
          <w:rFonts w:ascii="Times New Roman" w:hAnsi="Times New Roman" w:cs="Times New Roman"/>
          <w:sz w:val="24"/>
          <w:szCs w:val="24"/>
        </w:rPr>
        <w:t>- - - - - - - - - - - - - - - - - - - - -</w:t>
      </w:r>
    </w:p>
    <w:p w14:paraId="0282F77F" w14:textId="77777777" w:rsidR="00C65DE2" w:rsidRPr="008A71EE" w:rsidRDefault="00C65DE2" w:rsidP="00C65DE2">
      <w:pPr>
        <w:spacing w:after="0" w:line="240" w:lineRule="auto"/>
        <w:rPr>
          <w:rFonts w:ascii="Times New Roman" w:hAnsi="Times New Roman" w:cs="Times New Roman"/>
          <w:sz w:val="24"/>
          <w:szCs w:val="24"/>
        </w:rPr>
      </w:pPr>
    </w:p>
    <w:p w14:paraId="4ACA2C00" w14:textId="222566FA" w:rsidR="00AF49AA" w:rsidRDefault="00AF49AA" w:rsidP="00216A1A">
      <w:pPr>
        <w:spacing w:after="0" w:line="240" w:lineRule="auto"/>
        <w:contextualSpacing/>
        <w:jc w:val="center"/>
        <w:rPr>
          <w:rFonts w:ascii="Times New Roman" w:hAnsi="Times New Roman" w:cs="Times New Roman"/>
          <w:sz w:val="24"/>
          <w:szCs w:val="24"/>
        </w:rPr>
      </w:pPr>
      <w:r w:rsidRPr="00DD3576">
        <w:rPr>
          <w:rFonts w:ascii="Times New Roman" w:hAnsi="Times New Roman" w:cs="Times New Roman"/>
          <w:b/>
          <w:bCs/>
          <w:sz w:val="24"/>
          <w:szCs w:val="24"/>
        </w:rPr>
        <w:t xml:space="preserve">Hugh Tomlinson KC </w:t>
      </w:r>
      <w:r w:rsidRPr="00DD3576">
        <w:rPr>
          <w:rFonts w:ascii="Times New Roman" w:hAnsi="Times New Roman" w:cs="Times New Roman"/>
          <w:sz w:val="24"/>
          <w:szCs w:val="24"/>
        </w:rPr>
        <w:t>and</w:t>
      </w:r>
      <w:r w:rsidRPr="00DD3576">
        <w:rPr>
          <w:rFonts w:ascii="Times New Roman" w:hAnsi="Times New Roman" w:cs="Times New Roman"/>
          <w:b/>
          <w:bCs/>
          <w:sz w:val="24"/>
          <w:szCs w:val="24"/>
        </w:rPr>
        <w:t xml:space="preserve"> Ian </w:t>
      </w:r>
      <w:proofErr w:type="spellStart"/>
      <w:r w:rsidRPr="00DD3576">
        <w:rPr>
          <w:rFonts w:ascii="Times New Roman" w:hAnsi="Times New Roman" w:cs="Times New Roman"/>
          <w:b/>
          <w:bCs/>
          <w:sz w:val="24"/>
          <w:szCs w:val="24"/>
        </w:rPr>
        <w:t>Helme</w:t>
      </w:r>
      <w:proofErr w:type="spellEnd"/>
      <w:r w:rsidR="005D0FA7">
        <w:rPr>
          <w:rFonts w:ascii="Times New Roman" w:hAnsi="Times New Roman" w:cs="Times New Roman"/>
          <w:b/>
          <w:bCs/>
          <w:sz w:val="24"/>
          <w:szCs w:val="24"/>
        </w:rPr>
        <w:t xml:space="preserve"> (</w:t>
      </w:r>
      <w:r w:rsidRPr="00B3481F">
        <w:rPr>
          <w:rFonts w:ascii="Times New Roman" w:hAnsi="Times New Roman" w:cs="Times New Roman"/>
          <w:sz w:val="24"/>
          <w:szCs w:val="24"/>
        </w:rPr>
        <w:t xml:space="preserve">instructed by </w:t>
      </w:r>
      <w:r w:rsidRPr="00861994">
        <w:rPr>
          <w:rFonts w:ascii="Times New Roman" w:hAnsi="Times New Roman" w:cs="Times New Roman"/>
          <w:b/>
          <w:bCs/>
          <w:sz w:val="24"/>
          <w:szCs w:val="24"/>
        </w:rPr>
        <w:t>Schillings International LLP</w:t>
      </w:r>
      <w:r w:rsidR="005D0FA7">
        <w:rPr>
          <w:rFonts w:ascii="Times New Roman" w:hAnsi="Times New Roman" w:cs="Times New Roman"/>
          <w:sz w:val="24"/>
          <w:szCs w:val="24"/>
        </w:rPr>
        <w:t>)</w:t>
      </w:r>
      <w:r w:rsidRPr="00B3481F">
        <w:rPr>
          <w:rFonts w:ascii="Times New Roman" w:hAnsi="Times New Roman" w:cs="Times New Roman"/>
          <w:sz w:val="24"/>
          <w:szCs w:val="24"/>
        </w:rPr>
        <w:t xml:space="preserve"> for </w:t>
      </w:r>
      <w:r w:rsidRPr="00AD135D">
        <w:rPr>
          <w:rFonts w:ascii="Times New Roman" w:hAnsi="Times New Roman" w:cs="Times New Roman"/>
          <w:b/>
          <w:bCs/>
          <w:sz w:val="24"/>
          <w:szCs w:val="24"/>
        </w:rPr>
        <w:t xml:space="preserve">the </w:t>
      </w:r>
      <w:r w:rsidR="00AD135D" w:rsidRPr="00AD135D">
        <w:rPr>
          <w:rFonts w:ascii="Times New Roman" w:hAnsi="Times New Roman" w:cs="Times New Roman"/>
          <w:b/>
          <w:bCs/>
          <w:sz w:val="24"/>
          <w:szCs w:val="24"/>
        </w:rPr>
        <w:t>C</w:t>
      </w:r>
      <w:r w:rsidRPr="00AD135D">
        <w:rPr>
          <w:rFonts w:ascii="Times New Roman" w:hAnsi="Times New Roman" w:cs="Times New Roman"/>
          <w:b/>
          <w:bCs/>
          <w:sz w:val="24"/>
          <w:szCs w:val="24"/>
        </w:rPr>
        <w:t>laimants</w:t>
      </w:r>
    </w:p>
    <w:p w14:paraId="284333E3" w14:textId="55F5E004" w:rsidR="00AF49AA" w:rsidRPr="00B3481F" w:rsidRDefault="00AF49AA" w:rsidP="00216A1A">
      <w:pPr>
        <w:spacing w:after="0" w:line="240" w:lineRule="auto"/>
        <w:contextualSpacing/>
        <w:jc w:val="center"/>
        <w:rPr>
          <w:rFonts w:ascii="Times New Roman" w:hAnsi="Times New Roman" w:cs="Times New Roman"/>
          <w:sz w:val="24"/>
          <w:szCs w:val="24"/>
        </w:rPr>
      </w:pPr>
      <w:r w:rsidRPr="00DD3576">
        <w:rPr>
          <w:rFonts w:ascii="Times New Roman" w:hAnsi="Times New Roman" w:cs="Times New Roman"/>
          <w:b/>
          <w:bCs/>
          <w:sz w:val="24"/>
          <w:szCs w:val="24"/>
        </w:rPr>
        <w:t xml:space="preserve">Adam Wolanski KC </w:t>
      </w:r>
      <w:r w:rsidRPr="00DD3576">
        <w:rPr>
          <w:rFonts w:ascii="Times New Roman" w:hAnsi="Times New Roman" w:cs="Times New Roman"/>
          <w:sz w:val="24"/>
          <w:szCs w:val="24"/>
        </w:rPr>
        <w:t>and</w:t>
      </w:r>
      <w:r w:rsidRPr="00DD3576">
        <w:rPr>
          <w:rFonts w:ascii="Times New Roman" w:hAnsi="Times New Roman" w:cs="Times New Roman"/>
          <w:b/>
          <w:bCs/>
          <w:sz w:val="24"/>
          <w:szCs w:val="24"/>
        </w:rPr>
        <w:t xml:space="preserve"> Gervase de Wilde</w:t>
      </w:r>
      <w:r w:rsidR="005D0FA7">
        <w:rPr>
          <w:rFonts w:ascii="Times New Roman" w:hAnsi="Times New Roman" w:cs="Times New Roman"/>
          <w:b/>
          <w:bCs/>
          <w:sz w:val="24"/>
          <w:szCs w:val="24"/>
        </w:rPr>
        <w:t xml:space="preserve"> </w:t>
      </w:r>
      <w:r w:rsidR="005D0FA7">
        <w:rPr>
          <w:rFonts w:ascii="Times New Roman" w:hAnsi="Times New Roman" w:cs="Times New Roman"/>
          <w:sz w:val="24"/>
          <w:szCs w:val="24"/>
        </w:rPr>
        <w:t>(</w:t>
      </w:r>
      <w:r w:rsidRPr="00B3481F">
        <w:rPr>
          <w:rFonts w:ascii="Times New Roman" w:hAnsi="Times New Roman" w:cs="Times New Roman"/>
          <w:sz w:val="24"/>
          <w:szCs w:val="24"/>
        </w:rPr>
        <w:t xml:space="preserve">instructed by </w:t>
      </w:r>
      <w:r w:rsidRPr="00861994">
        <w:rPr>
          <w:rFonts w:ascii="Times New Roman" w:hAnsi="Times New Roman" w:cs="Times New Roman"/>
          <w:b/>
          <w:bCs/>
          <w:sz w:val="24"/>
          <w:szCs w:val="24"/>
        </w:rPr>
        <w:t>Simons Muirhead Burton LLP</w:t>
      </w:r>
      <w:r w:rsidR="005D0FA7">
        <w:rPr>
          <w:rFonts w:ascii="Times New Roman" w:hAnsi="Times New Roman" w:cs="Times New Roman"/>
          <w:sz w:val="24"/>
          <w:szCs w:val="24"/>
        </w:rPr>
        <w:t>)</w:t>
      </w:r>
      <w:r w:rsidRPr="00B3481F">
        <w:rPr>
          <w:rFonts w:ascii="Times New Roman" w:hAnsi="Times New Roman" w:cs="Times New Roman"/>
          <w:sz w:val="24"/>
          <w:szCs w:val="24"/>
        </w:rPr>
        <w:t xml:space="preserve"> for </w:t>
      </w:r>
      <w:r w:rsidRPr="00AD135D">
        <w:rPr>
          <w:rFonts w:ascii="Times New Roman" w:hAnsi="Times New Roman" w:cs="Times New Roman"/>
          <w:b/>
          <w:bCs/>
          <w:sz w:val="24"/>
          <w:szCs w:val="24"/>
        </w:rPr>
        <w:t xml:space="preserve">the </w:t>
      </w:r>
      <w:r w:rsidR="00AD135D" w:rsidRPr="00AD135D">
        <w:rPr>
          <w:rFonts w:ascii="Times New Roman" w:hAnsi="Times New Roman" w:cs="Times New Roman"/>
          <w:b/>
          <w:bCs/>
          <w:sz w:val="24"/>
          <w:szCs w:val="24"/>
        </w:rPr>
        <w:t>D</w:t>
      </w:r>
      <w:r w:rsidRPr="00AD135D">
        <w:rPr>
          <w:rFonts w:ascii="Times New Roman" w:hAnsi="Times New Roman" w:cs="Times New Roman"/>
          <w:b/>
          <w:bCs/>
          <w:sz w:val="24"/>
          <w:szCs w:val="24"/>
        </w:rPr>
        <w:t>efendants</w:t>
      </w:r>
    </w:p>
    <w:p w14:paraId="7F5D378F" w14:textId="77777777" w:rsidR="00C65DE2" w:rsidRDefault="00C65DE2" w:rsidP="00C65DE2">
      <w:pPr>
        <w:spacing w:after="0" w:line="240" w:lineRule="auto"/>
        <w:rPr>
          <w:rFonts w:ascii="Times New Roman" w:hAnsi="Times New Roman" w:cs="Times New Roman"/>
          <w:sz w:val="24"/>
          <w:szCs w:val="24"/>
        </w:rPr>
      </w:pPr>
    </w:p>
    <w:p w14:paraId="36295419" w14:textId="110A32FB" w:rsidR="00C65DE2" w:rsidRPr="003616D4" w:rsidRDefault="00C65DE2" w:rsidP="00C65DE2">
      <w:pPr>
        <w:suppressAutoHyphens/>
        <w:spacing w:after="0" w:line="240" w:lineRule="auto"/>
        <w:jc w:val="center"/>
        <w:rPr>
          <w:rFonts w:ascii="Times New Roman" w:eastAsia="Times New Roman" w:hAnsi="Times New Roman" w:cs="Times New Roman"/>
          <w:spacing w:val="-3"/>
          <w:sz w:val="24"/>
          <w:szCs w:val="24"/>
        </w:rPr>
      </w:pPr>
      <w:r w:rsidRPr="003616D4">
        <w:rPr>
          <w:rFonts w:ascii="Times New Roman" w:eastAsia="Times New Roman" w:hAnsi="Times New Roman" w:cs="Times New Roman"/>
          <w:spacing w:val="-3"/>
          <w:sz w:val="24"/>
          <w:szCs w:val="24"/>
        </w:rPr>
        <w:t xml:space="preserve">Hearing date: </w:t>
      </w:r>
      <w:r w:rsidR="00CC1F6E">
        <w:rPr>
          <w:rFonts w:ascii="Times New Roman" w:eastAsia="Times New Roman" w:hAnsi="Times New Roman" w:cs="Times New Roman"/>
          <w:spacing w:val="-3"/>
          <w:sz w:val="24"/>
          <w:szCs w:val="24"/>
        </w:rPr>
        <w:t xml:space="preserve">15 December </w:t>
      </w:r>
      <w:r w:rsidRPr="003616D4">
        <w:rPr>
          <w:rFonts w:ascii="Times New Roman" w:eastAsia="Times New Roman" w:hAnsi="Times New Roman" w:cs="Times New Roman"/>
          <w:spacing w:val="-3"/>
          <w:sz w:val="24"/>
          <w:szCs w:val="24"/>
        </w:rPr>
        <w:t>2023</w:t>
      </w:r>
    </w:p>
    <w:p w14:paraId="1ACE6BF6" w14:textId="71AE8087" w:rsidR="00C65DE2" w:rsidRPr="00964AEF" w:rsidRDefault="00C65DE2" w:rsidP="00964AEF">
      <w:pPr>
        <w:suppressAutoHyphens/>
        <w:spacing w:after="0" w:line="240" w:lineRule="auto"/>
        <w:jc w:val="center"/>
        <w:rPr>
          <w:rFonts w:ascii="Times New Roman" w:eastAsia="Times New Roman" w:hAnsi="Times New Roman" w:cs="Times New Roman"/>
          <w:spacing w:val="-3"/>
          <w:sz w:val="24"/>
          <w:szCs w:val="24"/>
        </w:rPr>
      </w:pPr>
      <w:r w:rsidRPr="003616D4">
        <w:rPr>
          <w:rFonts w:ascii="Times New Roman" w:eastAsia="Times New Roman" w:hAnsi="Times New Roman" w:cs="Times New Roman"/>
          <w:spacing w:val="-3"/>
          <w:sz w:val="24"/>
          <w:szCs w:val="24"/>
        </w:rPr>
        <w:t>- - - - - - - - - - - - - - - - - - - - -</w:t>
      </w:r>
    </w:p>
    <w:p w14:paraId="4DE9A063" w14:textId="48DBB9D2" w:rsidR="00E046B0" w:rsidRDefault="00A065DE" w:rsidP="00E046B0">
      <w:pPr>
        <w:spacing w:after="0" w:line="240" w:lineRule="auto"/>
        <w:jc w:val="center"/>
        <w:rPr>
          <w:rFonts w:ascii="Times New Roman" w:eastAsia="Times New Roman" w:hAnsi="Times New Roman" w:cs="Times New Roman"/>
          <w:b/>
          <w:sz w:val="36"/>
          <w:szCs w:val="20"/>
        </w:rPr>
      </w:pPr>
      <w:r>
        <w:rPr>
          <w:rFonts w:ascii="Times New Roman" w:eastAsia="Times New Roman" w:hAnsi="Times New Roman" w:cs="Times New Roman"/>
          <w:b/>
          <w:sz w:val="36"/>
          <w:szCs w:val="20"/>
        </w:rPr>
        <w:t>A</w:t>
      </w:r>
      <w:r w:rsidR="00DE665E">
        <w:rPr>
          <w:rFonts w:ascii="Times New Roman" w:eastAsia="Times New Roman" w:hAnsi="Times New Roman" w:cs="Times New Roman"/>
          <w:b/>
          <w:sz w:val="36"/>
          <w:szCs w:val="20"/>
        </w:rPr>
        <w:t>pproved</w:t>
      </w:r>
      <w:r>
        <w:rPr>
          <w:rFonts w:ascii="Times New Roman" w:eastAsia="Times New Roman" w:hAnsi="Times New Roman" w:cs="Times New Roman"/>
          <w:b/>
          <w:sz w:val="36"/>
          <w:szCs w:val="20"/>
        </w:rPr>
        <w:t xml:space="preserve"> </w:t>
      </w:r>
      <w:r w:rsidR="00C65DE2" w:rsidRPr="003616D4">
        <w:rPr>
          <w:rFonts w:ascii="Times New Roman" w:eastAsia="Times New Roman" w:hAnsi="Times New Roman" w:cs="Times New Roman"/>
          <w:b/>
          <w:sz w:val="36"/>
          <w:szCs w:val="20"/>
        </w:rPr>
        <w:t>J</w:t>
      </w:r>
      <w:r w:rsidR="00DE665E">
        <w:rPr>
          <w:rFonts w:ascii="Times New Roman" w:eastAsia="Times New Roman" w:hAnsi="Times New Roman" w:cs="Times New Roman"/>
          <w:b/>
          <w:sz w:val="36"/>
          <w:szCs w:val="20"/>
        </w:rPr>
        <w:t>udgment</w:t>
      </w:r>
    </w:p>
    <w:p w14:paraId="4903EDCA" w14:textId="12576A84" w:rsidR="00E046B0" w:rsidRDefault="00E046B0" w:rsidP="00E046B0">
      <w:pPr>
        <w:pStyle w:val="judgment-headerpr-center"/>
      </w:pPr>
      <w:r>
        <w:t>This judgment was handed down remotely at 10.30am on 27 February 2024 by circulation to the parties or their representatives by e-mail and release to the National Archives</w:t>
      </w:r>
    </w:p>
    <w:p w14:paraId="496DF537" w14:textId="1A4C49BE" w:rsidR="00DD3576" w:rsidRPr="00B3481F" w:rsidRDefault="00E046B0" w:rsidP="00E96A3E">
      <w:pPr>
        <w:pStyle w:val="judgment-headerpr-center"/>
        <w:jc w:val="center"/>
      </w:pPr>
      <w:r>
        <w:t>.............................</w:t>
      </w:r>
    </w:p>
    <w:p w14:paraId="1DA9EC24" w14:textId="78B31B2E" w:rsidR="00A600D2" w:rsidRPr="00040410" w:rsidRDefault="00EC66B7" w:rsidP="0028007F">
      <w:pPr>
        <w:spacing w:after="0" w:line="240" w:lineRule="auto"/>
        <w:contextualSpacing/>
        <w:rPr>
          <w:rFonts w:ascii="Times New Roman" w:hAnsi="Times New Roman" w:cs="Times New Roman"/>
          <w:b/>
          <w:bCs/>
          <w:sz w:val="24"/>
          <w:szCs w:val="24"/>
        </w:rPr>
      </w:pPr>
      <w:r w:rsidRPr="00040410">
        <w:rPr>
          <w:rFonts w:ascii="Times New Roman" w:hAnsi="Times New Roman" w:cs="Times New Roman"/>
          <w:b/>
          <w:bCs/>
          <w:sz w:val="24"/>
          <w:szCs w:val="24"/>
        </w:rPr>
        <w:lastRenderedPageBreak/>
        <w:t>HIS HONOUR JUDGE LEWIS</w:t>
      </w:r>
      <w:r w:rsidR="004B401E">
        <w:rPr>
          <w:rFonts w:ascii="Times New Roman" w:hAnsi="Times New Roman" w:cs="Times New Roman"/>
          <w:b/>
          <w:bCs/>
          <w:sz w:val="24"/>
          <w:szCs w:val="24"/>
        </w:rPr>
        <w:t>:</w:t>
      </w:r>
    </w:p>
    <w:p w14:paraId="1920E6FC" w14:textId="77777777" w:rsidR="00EC66B7" w:rsidRPr="00B3481F" w:rsidRDefault="00EC66B7" w:rsidP="0028007F">
      <w:pPr>
        <w:spacing w:after="0" w:line="240" w:lineRule="auto"/>
        <w:contextualSpacing/>
        <w:rPr>
          <w:rFonts w:ascii="Times New Roman" w:hAnsi="Times New Roman" w:cs="Times New Roman"/>
          <w:sz w:val="24"/>
          <w:szCs w:val="24"/>
        </w:rPr>
      </w:pPr>
    </w:p>
    <w:p w14:paraId="749CD670" w14:textId="2F4C66DB" w:rsidR="001A210A" w:rsidRPr="00BB06DE" w:rsidRDefault="00D617A1" w:rsidP="0028007F">
      <w:pPr>
        <w:pStyle w:val="ListParagraph"/>
        <w:numPr>
          <w:ilvl w:val="0"/>
          <w:numId w:val="1"/>
        </w:numPr>
        <w:spacing w:after="0" w:line="240" w:lineRule="auto"/>
        <w:rPr>
          <w:rFonts w:ascii="Times New Roman" w:hAnsi="Times New Roman" w:cs="Times New Roman"/>
          <w:sz w:val="24"/>
          <w:szCs w:val="24"/>
        </w:rPr>
      </w:pPr>
      <w:r w:rsidRPr="00BB06DE">
        <w:rPr>
          <w:rFonts w:ascii="Times New Roman" w:hAnsi="Times New Roman" w:cs="Times New Roman"/>
          <w:sz w:val="24"/>
          <w:szCs w:val="24"/>
        </w:rPr>
        <w:t xml:space="preserve">The claimants are UK-based companies </w:t>
      </w:r>
      <w:r w:rsidR="00915628" w:rsidRPr="00BB06DE">
        <w:rPr>
          <w:rFonts w:ascii="Times New Roman" w:hAnsi="Times New Roman" w:cs="Times New Roman"/>
          <w:sz w:val="24"/>
          <w:szCs w:val="24"/>
        </w:rPr>
        <w:t xml:space="preserve">forming </w:t>
      </w:r>
      <w:r w:rsidRPr="00BB06DE">
        <w:rPr>
          <w:rFonts w:ascii="Times New Roman" w:hAnsi="Times New Roman" w:cs="Times New Roman"/>
          <w:sz w:val="24"/>
          <w:szCs w:val="24"/>
        </w:rPr>
        <w:t xml:space="preserve">part of </w:t>
      </w:r>
      <w:r w:rsidR="00C7294D" w:rsidRPr="00BB06DE">
        <w:rPr>
          <w:rFonts w:ascii="Times New Roman" w:hAnsi="Times New Roman" w:cs="Times New Roman"/>
          <w:sz w:val="24"/>
          <w:szCs w:val="24"/>
        </w:rPr>
        <w:t xml:space="preserve">the </w:t>
      </w:r>
      <w:r w:rsidRPr="00BB06DE">
        <w:rPr>
          <w:rFonts w:ascii="Times New Roman" w:hAnsi="Times New Roman" w:cs="Times New Roman"/>
          <w:sz w:val="24"/>
          <w:szCs w:val="24"/>
        </w:rPr>
        <w:t>Dyson</w:t>
      </w:r>
      <w:r w:rsidR="00C7294D" w:rsidRPr="00BB06DE">
        <w:rPr>
          <w:rFonts w:ascii="Times New Roman" w:hAnsi="Times New Roman" w:cs="Times New Roman"/>
          <w:sz w:val="24"/>
          <w:szCs w:val="24"/>
        </w:rPr>
        <w:t xml:space="preserve"> Group</w:t>
      </w:r>
      <w:r w:rsidR="00100EDB" w:rsidRPr="00BB06DE">
        <w:rPr>
          <w:rFonts w:ascii="Times New Roman" w:hAnsi="Times New Roman" w:cs="Times New Roman"/>
          <w:sz w:val="24"/>
          <w:szCs w:val="24"/>
        </w:rPr>
        <w:t xml:space="preserve">, known for the </w:t>
      </w:r>
      <w:r w:rsidR="00D27C44" w:rsidRPr="00BB06DE">
        <w:rPr>
          <w:rFonts w:ascii="Times New Roman" w:hAnsi="Times New Roman" w:cs="Times New Roman"/>
          <w:sz w:val="24"/>
          <w:szCs w:val="24"/>
        </w:rPr>
        <w:t xml:space="preserve">design and </w:t>
      </w:r>
      <w:r w:rsidR="006C0168">
        <w:rPr>
          <w:rFonts w:ascii="Times New Roman" w:hAnsi="Times New Roman" w:cs="Times New Roman"/>
          <w:sz w:val="24"/>
          <w:szCs w:val="24"/>
        </w:rPr>
        <w:t xml:space="preserve">sale </w:t>
      </w:r>
      <w:r w:rsidR="00D27C44" w:rsidRPr="00BB06DE">
        <w:rPr>
          <w:rFonts w:ascii="Times New Roman" w:hAnsi="Times New Roman" w:cs="Times New Roman"/>
          <w:sz w:val="24"/>
          <w:szCs w:val="24"/>
        </w:rPr>
        <w:t>of household appliances</w:t>
      </w:r>
      <w:r w:rsidR="00E77F78" w:rsidRPr="00BB06DE">
        <w:rPr>
          <w:rFonts w:ascii="Times New Roman" w:hAnsi="Times New Roman" w:cs="Times New Roman"/>
          <w:sz w:val="24"/>
          <w:szCs w:val="24"/>
        </w:rPr>
        <w:t>.</w:t>
      </w:r>
      <w:r w:rsidR="004C04B8" w:rsidRPr="00BB06DE">
        <w:rPr>
          <w:rFonts w:ascii="Times New Roman" w:hAnsi="Times New Roman" w:cs="Times New Roman"/>
          <w:sz w:val="24"/>
          <w:szCs w:val="24"/>
        </w:rPr>
        <w:t xml:space="preserve">  </w:t>
      </w:r>
    </w:p>
    <w:p w14:paraId="70B64F9C" w14:textId="77777777" w:rsidR="00BB06DE" w:rsidRDefault="00BB06DE" w:rsidP="0028007F">
      <w:pPr>
        <w:pStyle w:val="ListParagraph"/>
        <w:spacing w:after="0" w:line="240" w:lineRule="auto"/>
        <w:rPr>
          <w:rFonts w:ascii="Times New Roman" w:hAnsi="Times New Roman" w:cs="Times New Roman"/>
          <w:sz w:val="24"/>
          <w:szCs w:val="24"/>
        </w:rPr>
      </w:pPr>
    </w:p>
    <w:p w14:paraId="6C0D7530" w14:textId="7984A4E1" w:rsidR="00556FD4" w:rsidRPr="00B3481F" w:rsidRDefault="00D04D74"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first defendant is </w:t>
      </w:r>
      <w:r w:rsidR="00296EE6" w:rsidRPr="00B3481F">
        <w:rPr>
          <w:rFonts w:ascii="Times New Roman" w:hAnsi="Times New Roman" w:cs="Times New Roman"/>
          <w:sz w:val="24"/>
          <w:szCs w:val="24"/>
        </w:rPr>
        <w:t xml:space="preserve">the </w:t>
      </w:r>
      <w:r w:rsidRPr="00B3481F">
        <w:rPr>
          <w:rFonts w:ascii="Times New Roman" w:hAnsi="Times New Roman" w:cs="Times New Roman"/>
          <w:sz w:val="24"/>
          <w:szCs w:val="24"/>
        </w:rPr>
        <w:t xml:space="preserve">broadcaster responsible for </w:t>
      </w:r>
      <w:r w:rsidR="00296EE6" w:rsidRPr="00B3481F">
        <w:rPr>
          <w:rFonts w:ascii="Times New Roman" w:hAnsi="Times New Roman" w:cs="Times New Roman"/>
          <w:sz w:val="24"/>
          <w:szCs w:val="24"/>
        </w:rPr>
        <w:t xml:space="preserve">the television service known as </w:t>
      </w:r>
      <w:r w:rsidR="00EB22C4" w:rsidRPr="00B3481F">
        <w:rPr>
          <w:rFonts w:ascii="Times New Roman" w:hAnsi="Times New Roman" w:cs="Times New Roman"/>
          <w:sz w:val="24"/>
          <w:szCs w:val="24"/>
        </w:rPr>
        <w:t>“Channel</w:t>
      </w:r>
      <w:r w:rsidR="001A210A" w:rsidRPr="00B3481F">
        <w:rPr>
          <w:rFonts w:ascii="Times New Roman" w:hAnsi="Times New Roman" w:cs="Times New Roman"/>
          <w:sz w:val="24"/>
          <w:szCs w:val="24"/>
        </w:rPr>
        <w:t> </w:t>
      </w:r>
      <w:r w:rsidR="00EB22C4" w:rsidRPr="00B3481F">
        <w:rPr>
          <w:rFonts w:ascii="Times New Roman" w:hAnsi="Times New Roman" w:cs="Times New Roman"/>
          <w:sz w:val="24"/>
          <w:szCs w:val="24"/>
        </w:rPr>
        <w:t>4”</w:t>
      </w:r>
      <w:r w:rsidR="00EA6494" w:rsidRPr="00B3481F">
        <w:rPr>
          <w:rFonts w:ascii="Times New Roman" w:hAnsi="Times New Roman" w:cs="Times New Roman"/>
          <w:sz w:val="24"/>
          <w:szCs w:val="24"/>
        </w:rPr>
        <w:t xml:space="preserve">.  The second defendant </w:t>
      </w:r>
      <w:r w:rsidR="009D1162" w:rsidRPr="00B3481F">
        <w:rPr>
          <w:rFonts w:ascii="Times New Roman" w:hAnsi="Times New Roman" w:cs="Times New Roman"/>
          <w:sz w:val="24"/>
          <w:szCs w:val="24"/>
        </w:rPr>
        <w:t xml:space="preserve">makes the programme Channel 4 News.  </w:t>
      </w:r>
    </w:p>
    <w:p w14:paraId="716B733B" w14:textId="77777777" w:rsidR="009D1162" w:rsidRPr="00B3481F" w:rsidRDefault="009D1162" w:rsidP="0028007F">
      <w:pPr>
        <w:pStyle w:val="ListParagraph"/>
        <w:spacing w:after="0" w:line="240" w:lineRule="auto"/>
        <w:rPr>
          <w:rFonts w:ascii="Times New Roman" w:hAnsi="Times New Roman" w:cs="Times New Roman"/>
          <w:sz w:val="24"/>
          <w:szCs w:val="24"/>
        </w:rPr>
      </w:pPr>
    </w:p>
    <w:p w14:paraId="34B82C4E" w14:textId="07842E12" w:rsidR="00086EA2" w:rsidRPr="00B3481F" w:rsidRDefault="00086EA2"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claimants have brought libel proceedings </w:t>
      </w:r>
      <w:r w:rsidR="00E81970">
        <w:rPr>
          <w:rFonts w:ascii="Times New Roman" w:hAnsi="Times New Roman" w:cs="Times New Roman"/>
          <w:sz w:val="24"/>
          <w:szCs w:val="24"/>
        </w:rPr>
        <w:t xml:space="preserve">over </w:t>
      </w:r>
      <w:r w:rsidRPr="00B3481F">
        <w:rPr>
          <w:rFonts w:ascii="Times New Roman" w:hAnsi="Times New Roman" w:cs="Times New Roman"/>
          <w:sz w:val="24"/>
          <w:szCs w:val="24"/>
        </w:rPr>
        <w:t>a</w:t>
      </w:r>
      <w:r w:rsidR="004C324F">
        <w:rPr>
          <w:rFonts w:ascii="Times New Roman" w:hAnsi="Times New Roman" w:cs="Times New Roman"/>
          <w:sz w:val="24"/>
          <w:szCs w:val="24"/>
        </w:rPr>
        <w:t xml:space="preserve"> news item </w:t>
      </w:r>
      <w:r w:rsidRPr="00B3481F">
        <w:rPr>
          <w:rFonts w:ascii="Times New Roman" w:hAnsi="Times New Roman" w:cs="Times New Roman"/>
          <w:sz w:val="24"/>
          <w:szCs w:val="24"/>
        </w:rPr>
        <w:t xml:space="preserve">first broadcast by the defendants on Channel 4 News on 10 February 2022 (“the Broadcast”).  </w:t>
      </w:r>
    </w:p>
    <w:p w14:paraId="18887026" w14:textId="77777777" w:rsidR="00086EA2" w:rsidRPr="00B3481F" w:rsidRDefault="00086EA2" w:rsidP="0028007F">
      <w:pPr>
        <w:pStyle w:val="ListParagraph"/>
        <w:spacing w:after="0" w:line="240" w:lineRule="auto"/>
        <w:rPr>
          <w:rFonts w:ascii="Times New Roman" w:hAnsi="Times New Roman" w:cs="Times New Roman"/>
          <w:sz w:val="24"/>
          <w:szCs w:val="24"/>
        </w:rPr>
      </w:pPr>
    </w:p>
    <w:p w14:paraId="6DC92EF3" w14:textId="699AC09C" w:rsidR="00F963AF" w:rsidRPr="00A14C73" w:rsidRDefault="00086EA2" w:rsidP="002F1B03">
      <w:pPr>
        <w:pStyle w:val="ListParagraph"/>
        <w:numPr>
          <w:ilvl w:val="0"/>
          <w:numId w:val="1"/>
        </w:numPr>
        <w:spacing w:after="0" w:line="240" w:lineRule="auto"/>
        <w:rPr>
          <w:rFonts w:ascii="Times New Roman" w:hAnsi="Times New Roman" w:cs="Times New Roman"/>
          <w:bCs/>
          <w:sz w:val="24"/>
          <w:szCs w:val="24"/>
        </w:rPr>
      </w:pPr>
      <w:r w:rsidRPr="006E42E3">
        <w:rPr>
          <w:rFonts w:ascii="Times New Roman" w:hAnsi="Times New Roman" w:cs="Times New Roman"/>
          <w:sz w:val="24"/>
          <w:szCs w:val="24"/>
        </w:rPr>
        <w:t xml:space="preserve">The Broadcast </w:t>
      </w:r>
      <w:r w:rsidR="004F146A" w:rsidRPr="006E42E3">
        <w:rPr>
          <w:rFonts w:ascii="Times New Roman" w:eastAsia="Times New Roman" w:hAnsi="Times New Roman" w:cs="Times New Roman"/>
          <w:color w:val="000000"/>
          <w:sz w:val="24"/>
          <w:szCs w:val="24"/>
          <w:lang w:eastAsia="en-GB"/>
        </w:rPr>
        <w:t xml:space="preserve">examined allegations of “appalling abuse and exploitation” in the factories of ATA, a Malaysian company that </w:t>
      </w:r>
      <w:r w:rsidR="002E0510" w:rsidRPr="006E42E3">
        <w:rPr>
          <w:rFonts w:ascii="Times New Roman" w:eastAsia="Times New Roman" w:hAnsi="Times New Roman" w:cs="Times New Roman"/>
          <w:color w:val="000000"/>
          <w:sz w:val="24"/>
          <w:szCs w:val="24"/>
          <w:lang w:eastAsia="en-GB"/>
        </w:rPr>
        <w:t xml:space="preserve">manufactured </w:t>
      </w:r>
      <w:r w:rsidR="004F146A" w:rsidRPr="006E42E3">
        <w:rPr>
          <w:rFonts w:ascii="Times New Roman" w:eastAsia="Times New Roman" w:hAnsi="Times New Roman" w:cs="Times New Roman"/>
          <w:color w:val="000000"/>
          <w:sz w:val="24"/>
          <w:szCs w:val="24"/>
          <w:lang w:eastAsia="en-GB"/>
        </w:rPr>
        <w:t xml:space="preserve">Dyson </w:t>
      </w:r>
      <w:r w:rsidR="008B49FF" w:rsidRPr="006E42E3">
        <w:rPr>
          <w:rFonts w:ascii="Times New Roman" w:eastAsia="Times New Roman" w:hAnsi="Times New Roman" w:cs="Times New Roman"/>
          <w:color w:val="000000"/>
          <w:sz w:val="24"/>
          <w:szCs w:val="24"/>
          <w:lang w:eastAsia="en-GB"/>
        </w:rPr>
        <w:t>products</w:t>
      </w:r>
      <w:r w:rsidR="00AD647A">
        <w:rPr>
          <w:rFonts w:ascii="Times New Roman" w:eastAsia="Times New Roman" w:hAnsi="Times New Roman" w:cs="Times New Roman"/>
          <w:color w:val="000000"/>
          <w:sz w:val="24"/>
          <w:szCs w:val="24"/>
          <w:lang w:eastAsia="en-GB"/>
        </w:rPr>
        <w:t xml:space="preserve">.  </w:t>
      </w:r>
      <w:r w:rsidR="00BF6837" w:rsidRPr="006E42E3">
        <w:rPr>
          <w:rFonts w:ascii="Times New Roman" w:eastAsia="Times New Roman" w:hAnsi="Times New Roman" w:cs="Times New Roman"/>
          <w:color w:val="000000"/>
          <w:sz w:val="24"/>
          <w:szCs w:val="24"/>
          <w:lang w:eastAsia="en-GB"/>
        </w:rPr>
        <w:t xml:space="preserve">  </w:t>
      </w:r>
    </w:p>
    <w:p w14:paraId="240000D9" w14:textId="77777777" w:rsidR="005A70AE" w:rsidRPr="005A70AE" w:rsidRDefault="005A70AE" w:rsidP="005A70AE">
      <w:pPr>
        <w:pStyle w:val="ListParagraph"/>
        <w:spacing w:after="0" w:line="240" w:lineRule="auto"/>
        <w:rPr>
          <w:rFonts w:ascii="Times New Roman" w:hAnsi="Times New Roman" w:cs="Times New Roman"/>
          <w:sz w:val="24"/>
          <w:szCs w:val="24"/>
        </w:rPr>
      </w:pPr>
    </w:p>
    <w:p w14:paraId="4543240B" w14:textId="12716A19" w:rsidR="00086EA2" w:rsidRPr="009877B9" w:rsidRDefault="004F146A" w:rsidP="0028007F">
      <w:pPr>
        <w:pStyle w:val="ListParagraph"/>
        <w:numPr>
          <w:ilvl w:val="0"/>
          <w:numId w:val="1"/>
        </w:num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The Broadcast </w:t>
      </w:r>
      <w:r w:rsidR="00A00F1D">
        <w:rPr>
          <w:rFonts w:ascii="Times New Roman" w:eastAsia="Times New Roman" w:hAnsi="Times New Roman" w:cs="Times New Roman"/>
          <w:color w:val="000000"/>
          <w:sz w:val="24"/>
          <w:szCs w:val="24"/>
          <w:lang w:eastAsia="en-GB"/>
        </w:rPr>
        <w:t xml:space="preserve">lasted around twenty minutes and </w:t>
      </w:r>
      <w:r>
        <w:rPr>
          <w:rFonts w:ascii="Times New Roman" w:eastAsia="Times New Roman" w:hAnsi="Times New Roman" w:cs="Times New Roman"/>
          <w:color w:val="000000"/>
          <w:sz w:val="24"/>
          <w:szCs w:val="24"/>
          <w:lang w:eastAsia="en-GB"/>
        </w:rPr>
        <w:t xml:space="preserve">comprised </w:t>
      </w:r>
      <w:r w:rsidR="009A0AA3">
        <w:rPr>
          <w:rFonts w:ascii="Times New Roman" w:eastAsia="Times New Roman" w:hAnsi="Times New Roman" w:cs="Times New Roman"/>
          <w:color w:val="000000"/>
          <w:sz w:val="24"/>
          <w:szCs w:val="24"/>
          <w:lang w:eastAsia="en-GB"/>
        </w:rPr>
        <w:t xml:space="preserve">a </w:t>
      </w:r>
      <w:r w:rsidR="00DB4663">
        <w:rPr>
          <w:rFonts w:ascii="Times New Roman" w:eastAsia="Times New Roman" w:hAnsi="Times New Roman" w:cs="Times New Roman"/>
          <w:color w:val="000000"/>
          <w:sz w:val="24"/>
          <w:szCs w:val="24"/>
          <w:lang w:eastAsia="en-GB"/>
        </w:rPr>
        <w:t>studio-based</w:t>
      </w:r>
      <w:r w:rsidR="009A0AA3">
        <w:rPr>
          <w:rFonts w:ascii="Times New Roman" w:eastAsia="Times New Roman" w:hAnsi="Times New Roman" w:cs="Times New Roman"/>
          <w:color w:val="000000"/>
          <w:sz w:val="24"/>
          <w:szCs w:val="24"/>
          <w:lang w:eastAsia="en-GB"/>
        </w:rPr>
        <w:t xml:space="preserve"> introduction, followed by a </w:t>
      </w:r>
      <w:r w:rsidR="00086EA2" w:rsidRPr="00B3481F">
        <w:rPr>
          <w:rFonts w:ascii="Times New Roman" w:hAnsi="Times New Roman" w:cs="Times New Roman"/>
          <w:sz w:val="24"/>
          <w:szCs w:val="24"/>
        </w:rPr>
        <w:t xml:space="preserve">pre-recorded </w:t>
      </w:r>
      <w:r w:rsidR="00B81E2E">
        <w:rPr>
          <w:rFonts w:ascii="Times New Roman" w:hAnsi="Times New Roman" w:cs="Times New Roman"/>
          <w:sz w:val="24"/>
          <w:szCs w:val="24"/>
        </w:rPr>
        <w:t xml:space="preserve">report </w:t>
      </w:r>
      <w:r w:rsidR="009A0AA3">
        <w:rPr>
          <w:rFonts w:ascii="Times New Roman" w:hAnsi="Times New Roman" w:cs="Times New Roman"/>
          <w:sz w:val="24"/>
          <w:szCs w:val="24"/>
        </w:rPr>
        <w:t xml:space="preserve">and then </w:t>
      </w:r>
      <w:r w:rsidR="00C72317">
        <w:rPr>
          <w:rFonts w:ascii="Times New Roman" w:eastAsia="Times New Roman" w:hAnsi="Times New Roman" w:cs="Times New Roman"/>
          <w:color w:val="000000"/>
          <w:sz w:val="24"/>
          <w:szCs w:val="24"/>
          <w:lang w:eastAsia="en-GB"/>
        </w:rPr>
        <w:t xml:space="preserve">a live </w:t>
      </w:r>
      <w:r w:rsidR="00086EA2" w:rsidRPr="00B3481F">
        <w:rPr>
          <w:rFonts w:ascii="Times New Roman" w:eastAsia="Times New Roman" w:hAnsi="Times New Roman" w:cs="Times New Roman"/>
          <w:color w:val="000000"/>
          <w:sz w:val="24"/>
          <w:szCs w:val="24"/>
          <w:lang w:eastAsia="en-GB"/>
        </w:rPr>
        <w:t xml:space="preserve">interview with </w:t>
      </w:r>
      <w:r w:rsidR="00086EA2" w:rsidRPr="00B3481F">
        <w:rPr>
          <w:rFonts w:ascii="Times New Roman" w:hAnsi="Times New Roman" w:cs="Times New Roman"/>
          <w:sz w:val="24"/>
          <w:szCs w:val="24"/>
        </w:rPr>
        <w:t xml:space="preserve">Dyson’s Global Manufacturing and Procurement Director.  </w:t>
      </w:r>
    </w:p>
    <w:p w14:paraId="2B12362A" w14:textId="77777777" w:rsidR="00086EA2" w:rsidRDefault="00086EA2" w:rsidP="0028007F">
      <w:pPr>
        <w:pStyle w:val="ListParagraph"/>
        <w:spacing w:after="0" w:line="240" w:lineRule="auto"/>
        <w:rPr>
          <w:rFonts w:ascii="Times New Roman" w:hAnsi="Times New Roman" w:cs="Times New Roman"/>
          <w:sz w:val="24"/>
          <w:szCs w:val="24"/>
        </w:rPr>
      </w:pPr>
    </w:p>
    <w:p w14:paraId="17DC2447" w14:textId="78273EA2" w:rsidR="007B43A3" w:rsidRDefault="00090B7F"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There </w:t>
      </w:r>
      <w:r w:rsidR="00F21EBB">
        <w:rPr>
          <w:rFonts w:ascii="Times New Roman" w:hAnsi="Times New Roman" w:cs="Times New Roman"/>
          <w:sz w:val="24"/>
          <w:szCs w:val="24"/>
        </w:rPr>
        <w:t xml:space="preserve">are two </w:t>
      </w:r>
      <w:r w:rsidRPr="00B3481F">
        <w:rPr>
          <w:rFonts w:ascii="Times New Roman" w:hAnsi="Times New Roman" w:cs="Times New Roman"/>
          <w:sz w:val="24"/>
          <w:szCs w:val="24"/>
        </w:rPr>
        <w:t xml:space="preserve">reported decisions in this case.  On 31 October 2022, Nicklin J handed down judgment following the </w:t>
      </w:r>
      <w:r w:rsidR="00DB4663">
        <w:rPr>
          <w:rFonts w:ascii="Times New Roman" w:hAnsi="Times New Roman" w:cs="Times New Roman"/>
          <w:sz w:val="24"/>
          <w:szCs w:val="24"/>
        </w:rPr>
        <w:t xml:space="preserve">first </w:t>
      </w:r>
      <w:r w:rsidRPr="00B3481F">
        <w:rPr>
          <w:rFonts w:ascii="Times New Roman" w:hAnsi="Times New Roman" w:cs="Times New Roman"/>
          <w:sz w:val="24"/>
          <w:szCs w:val="24"/>
        </w:rPr>
        <w:t xml:space="preserve">trial of a preliminary issue, </w:t>
      </w:r>
      <w:r w:rsidRPr="00B3481F">
        <w:rPr>
          <w:rFonts w:ascii="Times New Roman" w:hAnsi="Times New Roman" w:cs="Times New Roman"/>
          <w:b/>
          <w:bCs/>
          <w:i/>
          <w:iCs/>
          <w:sz w:val="24"/>
          <w:szCs w:val="24"/>
        </w:rPr>
        <w:t xml:space="preserve">Dyson &amp; </w:t>
      </w:r>
      <w:proofErr w:type="spellStart"/>
      <w:r w:rsidR="00C23055">
        <w:rPr>
          <w:rFonts w:ascii="Times New Roman" w:hAnsi="Times New Roman" w:cs="Times New Roman"/>
          <w:b/>
          <w:bCs/>
          <w:i/>
          <w:iCs/>
          <w:sz w:val="24"/>
          <w:szCs w:val="24"/>
        </w:rPr>
        <w:t>Ors</w:t>
      </w:r>
      <w:proofErr w:type="spellEnd"/>
      <w:r w:rsidR="00C23055">
        <w:rPr>
          <w:rFonts w:ascii="Times New Roman" w:hAnsi="Times New Roman" w:cs="Times New Roman"/>
          <w:b/>
          <w:bCs/>
          <w:i/>
          <w:iCs/>
          <w:sz w:val="24"/>
          <w:szCs w:val="24"/>
        </w:rPr>
        <w:t xml:space="preserve"> </w:t>
      </w:r>
      <w:r w:rsidRPr="00B3481F">
        <w:rPr>
          <w:rFonts w:ascii="Times New Roman" w:hAnsi="Times New Roman" w:cs="Times New Roman"/>
          <w:b/>
          <w:bCs/>
          <w:i/>
          <w:iCs/>
          <w:sz w:val="24"/>
          <w:szCs w:val="24"/>
        </w:rPr>
        <w:t xml:space="preserve">v Channel Four Television </w:t>
      </w:r>
      <w:r w:rsidR="00D468A9" w:rsidRPr="00B3481F">
        <w:rPr>
          <w:rFonts w:ascii="Times New Roman" w:hAnsi="Times New Roman" w:cs="Times New Roman"/>
          <w:b/>
          <w:bCs/>
          <w:i/>
          <w:iCs/>
          <w:sz w:val="24"/>
          <w:szCs w:val="24"/>
        </w:rPr>
        <w:t xml:space="preserve">&amp; Anor </w:t>
      </w:r>
      <w:hyperlink r:id="rId12" w:history="1">
        <w:r w:rsidRPr="00E42D6C">
          <w:rPr>
            <w:rStyle w:val="Hyperlink"/>
            <w:rFonts w:ascii="Times New Roman" w:hAnsi="Times New Roman" w:cs="Times New Roman"/>
            <w:b/>
            <w:bCs/>
            <w:sz w:val="24"/>
            <w:szCs w:val="24"/>
          </w:rPr>
          <w:t>[2022] EWHC 2718 (KB)</w:t>
        </w:r>
      </w:hyperlink>
      <w:r w:rsidRPr="00B3481F">
        <w:rPr>
          <w:rFonts w:ascii="Times New Roman" w:hAnsi="Times New Roman" w:cs="Times New Roman"/>
          <w:sz w:val="24"/>
          <w:szCs w:val="24"/>
        </w:rPr>
        <w:t xml:space="preserve">.  On 25 July 2023, the Court of Appeal </w:t>
      </w:r>
      <w:r w:rsidR="00C24B55">
        <w:rPr>
          <w:rFonts w:ascii="Times New Roman" w:hAnsi="Times New Roman" w:cs="Times New Roman"/>
          <w:sz w:val="24"/>
          <w:szCs w:val="24"/>
        </w:rPr>
        <w:t xml:space="preserve">gave </w:t>
      </w:r>
      <w:r w:rsidRPr="00B3481F">
        <w:rPr>
          <w:rFonts w:ascii="Times New Roman" w:hAnsi="Times New Roman" w:cs="Times New Roman"/>
          <w:sz w:val="24"/>
          <w:szCs w:val="24"/>
        </w:rPr>
        <w:t xml:space="preserve">judgment </w:t>
      </w:r>
      <w:r w:rsidR="008F74B5">
        <w:rPr>
          <w:rFonts w:ascii="Times New Roman" w:hAnsi="Times New Roman" w:cs="Times New Roman"/>
          <w:sz w:val="24"/>
          <w:szCs w:val="24"/>
        </w:rPr>
        <w:t xml:space="preserve">following an appeal, </w:t>
      </w:r>
      <w:r w:rsidR="00714575" w:rsidRPr="00B3481F">
        <w:rPr>
          <w:rFonts w:ascii="Times New Roman" w:hAnsi="Times New Roman" w:cs="Times New Roman"/>
          <w:b/>
          <w:bCs/>
          <w:i/>
          <w:iCs/>
          <w:sz w:val="24"/>
          <w:szCs w:val="24"/>
        </w:rPr>
        <w:t xml:space="preserve">Dyson Technology Ltd &amp; Anor </w:t>
      </w:r>
      <w:r w:rsidRPr="00B3481F">
        <w:rPr>
          <w:rFonts w:ascii="Times New Roman" w:hAnsi="Times New Roman" w:cs="Times New Roman"/>
          <w:b/>
          <w:bCs/>
          <w:i/>
          <w:iCs/>
          <w:sz w:val="24"/>
          <w:szCs w:val="24"/>
        </w:rPr>
        <w:t xml:space="preserve">v Channel Four Television </w:t>
      </w:r>
      <w:r w:rsidR="00D468A9" w:rsidRPr="00B3481F">
        <w:rPr>
          <w:rFonts w:ascii="Times New Roman" w:hAnsi="Times New Roman" w:cs="Times New Roman"/>
          <w:b/>
          <w:bCs/>
          <w:i/>
          <w:iCs/>
          <w:sz w:val="24"/>
          <w:szCs w:val="24"/>
        </w:rPr>
        <w:t xml:space="preserve">&amp; Anor </w:t>
      </w:r>
      <w:hyperlink r:id="rId13" w:history="1">
        <w:r w:rsidRPr="00C24B55">
          <w:rPr>
            <w:rStyle w:val="Hyperlink"/>
            <w:rFonts w:ascii="Times New Roman" w:hAnsi="Times New Roman" w:cs="Times New Roman"/>
            <w:b/>
            <w:bCs/>
            <w:sz w:val="24"/>
            <w:szCs w:val="24"/>
          </w:rPr>
          <w:t xml:space="preserve">[2023] </w:t>
        </w:r>
        <w:proofErr w:type="spellStart"/>
        <w:r w:rsidRPr="00C24B55">
          <w:rPr>
            <w:rStyle w:val="Hyperlink"/>
            <w:rFonts w:ascii="Times New Roman" w:hAnsi="Times New Roman" w:cs="Times New Roman"/>
            <w:b/>
            <w:bCs/>
            <w:sz w:val="24"/>
            <w:szCs w:val="24"/>
          </w:rPr>
          <w:t>EWCA</w:t>
        </w:r>
        <w:proofErr w:type="spellEnd"/>
        <w:r w:rsidRPr="00C24B55">
          <w:rPr>
            <w:rStyle w:val="Hyperlink"/>
            <w:rFonts w:ascii="Times New Roman" w:hAnsi="Times New Roman" w:cs="Times New Roman"/>
            <w:b/>
            <w:bCs/>
            <w:sz w:val="24"/>
            <w:szCs w:val="24"/>
          </w:rPr>
          <w:t xml:space="preserve"> </w:t>
        </w:r>
        <w:proofErr w:type="spellStart"/>
        <w:r w:rsidRPr="00C24B55">
          <w:rPr>
            <w:rStyle w:val="Hyperlink"/>
            <w:rFonts w:ascii="Times New Roman" w:hAnsi="Times New Roman" w:cs="Times New Roman"/>
            <w:b/>
            <w:bCs/>
            <w:sz w:val="24"/>
            <w:szCs w:val="24"/>
          </w:rPr>
          <w:t>Civ</w:t>
        </w:r>
        <w:proofErr w:type="spellEnd"/>
        <w:r w:rsidRPr="00C24B55">
          <w:rPr>
            <w:rStyle w:val="Hyperlink"/>
            <w:rFonts w:ascii="Times New Roman" w:hAnsi="Times New Roman" w:cs="Times New Roman"/>
            <w:b/>
            <w:bCs/>
            <w:sz w:val="24"/>
            <w:szCs w:val="24"/>
          </w:rPr>
          <w:t xml:space="preserve"> 884</w:t>
        </w:r>
      </w:hyperlink>
      <w:r w:rsidRPr="00B3481F">
        <w:rPr>
          <w:rFonts w:ascii="Times New Roman" w:hAnsi="Times New Roman" w:cs="Times New Roman"/>
          <w:sz w:val="24"/>
          <w:szCs w:val="24"/>
        </w:rPr>
        <w:t xml:space="preserve">.  </w:t>
      </w:r>
    </w:p>
    <w:p w14:paraId="736872AF" w14:textId="77777777" w:rsidR="007B43A3" w:rsidRPr="007B43A3" w:rsidRDefault="007B43A3" w:rsidP="0028007F">
      <w:pPr>
        <w:pStyle w:val="ListParagraph"/>
        <w:spacing w:after="0" w:line="240" w:lineRule="auto"/>
        <w:rPr>
          <w:rFonts w:ascii="Times New Roman" w:hAnsi="Times New Roman" w:cs="Times New Roman"/>
          <w:sz w:val="24"/>
          <w:szCs w:val="24"/>
        </w:rPr>
      </w:pPr>
    </w:p>
    <w:p w14:paraId="0A6AD8EA" w14:textId="248B0602" w:rsidR="00EC66B7" w:rsidRPr="00B3481F" w:rsidRDefault="00EC66B7"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By order dated 11 September 2023, Nicklin J </w:t>
      </w:r>
      <w:r w:rsidR="009A6273">
        <w:rPr>
          <w:rFonts w:ascii="Times New Roman" w:hAnsi="Times New Roman" w:cs="Times New Roman"/>
          <w:sz w:val="24"/>
          <w:szCs w:val="24"/>
        </w:rPr>
        <w:t>directed</w:t>
      </w:r>
      <w:r w:rsidRPr="00B3481F">
        <w:rPr>
          <w:rFonts w:ascii="Times New Roman" w:hAnsi="Times New Roman" w:cs="Times New Roman"/>
          <w:sz w:val="24"/>
          <w:szCs w:val="24"/>
        </w:rPr>
        <w:t xml:space="preserve"> that there be a trial of the following preliminary issues: </w:t>
      </w:r>
    </w:p>
    <w:p w14:paraId="40104866" w14:textId="2CFABDC5" w:rsidR="00EC66B7" w:rsidRPr="00B3481F" w:rsidRDefault="009B3EEB"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EC66B7" w:rsidRPr="00B3481F">
        <w:rPr>
          <w:rFonts w:ascii="Times New Roman" w:hAnsi="Times New Roman" w:cs="Times New Roman"/>
          <w:sz w:val="24"/>
          <w:szCs w:val="24"/>
        </w:rPr>
        <w:t xml:space="preserve">he natural and ordinary meaning of the publication complained of in the Re-Amended Particulars of </w:t>
      </w:r>
      <w:proofErr w:type="gramStart"/>
      <w:r w:rsidR="00EC66B7" w:rsidRPr="00B3481F">
        <w:rPr>
          <w:rFonts w:ascii="Times New Roman" w:hAnsi="Times New Roman" w:cs="Times New Roman"/>
          <w:sz w:val="24"/>
          <w:szCs w:val="24"/>
        </w:rPr>
        <w:t>Claim;</w:t>
      </w:r>
      <w:proofErr w:type="gramEnd"/>
    </w:p>
    <w:p w14:paraId="4BB63E28" w14:textId="318441D6" w:rsidR="00EC66B7" w:rsidRPr="00B3481F" w:rsidRDefault="009B3EEB"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Whether </w:t>
      </w:r>
      <w:r w:rsidR="00EC66B7" w:rsidRPr="00B3481F">
        <w:rPr>
          <w:rFonts w:ascii="Times New Roman" w:hAnsi="Times New Roman" w:cs="Times New Roman"/>
          <w:sz w:val="24"/>
          <w:szCs w:val="24"/>
        </w:rPr>
        <w:t>the meaning found is defamatory at common law; and</w:t>
      </w:r>
    </w:p>
    <w:p w14:paraId="297B5ADA" w14:textId="25EEB30C" w:rsidR="00EC66B7" w:rsidRPr="00B3481F" w:rsidRDefault="009B3EEB"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EC66B7" w:rsidRPr="00B3481F">
        <w:rPr>
          <w:rFonts w:ascii="Times New Roman" w:hAnsi="Times New Roman" w:cs="Times New Roman"/>
          <w:sz w:val="24"/>
          <w:szCs w:val="24"/>
        </w:rPr>
        <w:t>hether the publication complained of was or included statements of fact or of opinion.</w:t>
      </w:r>
    </w:p>
    <w:p w14:paraId="4C2FD5F2" w14:textId="77777777" w:rsidR="00EC66B7" w:rsidRPr="00B3481F" w:rsidRDefault="00EC66B7" w:rsidP="0028007F">
      <w:pPr>
        <w:pStyle w:val="ListParagraph"/>
        <w:spacing w:after="0" w:line="240" w:lineRule="auto"/>
        <w:rPr>
          <w:rFonts w:ascii="Times New Roman" w:hAnsi="Times New Roman" w:cs="Times New Roman"/>
          <w:sz w:val="24"/>
          <w:szCs w:val="24"/>
        </w:rPr>
      </w:pPr>
    </w:p>
    <w:p w14:paraId="2EB65AB7" w14:textId="77777777" w:rsidR="007B43A3" w:rsidRPr="007B43A3" w:rsidRDefault="007B43A3" w:rsidP="0028007F">
      <w:pPr>
        <w:pStyle w:val="ListParagraph"/>
        <w:numPr>
          <w:ilvl w:val="0"/>
          <w:numId w:val="1"/>
        </w:numPr>
        <w:spacing w:after="0" w:line="240" w:lineRule="auto"/>
        <w:rPr>
          <w:rFonts w:ascii="Times New Roman" w:hAnsi="Times New Roman" w:cs="Times New Roman"/>
          <w:sz w:val="24"/>
          <w:szCs w:val="24"/>
        </w:rPr>
      </w:pPr>
      <w:r w:rsidRPr="007B43A3">
        <w:rPr>
          <w:rFonts w:ascii="Times New Roman" w:hAnsi="Times New Roman" w:cs="Times New Roman"/>
          <w:sz w:val="24"/>
          <w:szCs w:val="24"/>
        </w:rPr>
        <w:t xml:space="preserve">A transcript of the Broadcast is annexed to the judgment of Nicklin J.  </w:t>
      </w:r>
    </w:p>
    <w:p w14:paraId="24C2FACB" w14:textId="77777777" w:rsidR="007B43A3" w:rsidRDefault="007B43A3" w:rsidP="009679BB">
      <w:pPr>
        <w:spacing w:after="0" w:line="240" w:lineRule="auto"/>
        <w:rPr>
          <w:rFonts w:ascii="Times New Roman" w:hAnsi="Times New Roman" w:cs="Times New Roman"/>
          <w:sz w:val="24"/>
          <w:szCs w:val="24"/>
        </w:rPr>
      </w:pPr>
    </w:p>
    <w:p w14:paraId="7CBDCAC1" w14:textId="794189AA" w:rsidR="00B23430" w:rsidRPr="00B3481F" w:rsidRDefault="0033797A"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claimants’ pleaded case is that the natural and ordinary meaning of the </w:t>
      </w:r>
      <w:r w:rsidR="009A2695">
        <w:rPr>
          <w:rFonts w:ascii="Times New Roman" w:hAnsi="Times New Roman" w:cs="Times New Roman"/>
          <w:sz w:val="24"/>
          <w:szCs w:val="24"/>
        </w:rPr>
        <w:t xml:space="preserve">Broadcast </w:t>
      </w:r>
      <w:r w:rsidRPr="00B3481F">
        <w:rPr>
          <w:rFonts w:ascii="Times New Roman" w:hAnsi="Times New Roman" w:cs="Times New Roman"/>
          <w:sz w:val="24"/>
          <w:szCs w:val="24"/>
        </w:rPr>
        <w:t>was that:</w:t>
      </w:r>
    </w:p>
    <w:p w14:paraId="77F2480D" w14:textId="77777777" w:rsidR="0033797A" w:rsidRPr="00B3481F" w:rsidRDefault="0033797A" w:rsidP="0028007F">
      <w:pPr>
        <w:pStyle w:val="ListParagraph"/>
        <w:spacing w:after="0" w:line="240" w:lineRule="auto"/>
        <w:rPr>
          <w:rFonts w:ascii="Times New Roman" w:hAnsi="Times New Roman" w:cs="Times New Roman"/>
          <w:sz w:val="24"/>
          <w:szCs w:val="24"/>
        </w:rPr>
      </w:pPr>
    </w:p>
    <w:p w14:paraId="5B9713AA" w14:textId="15C39675" w:rsidR="0033797A" w:rsidRPr="00B3481F" w:rsidRDefault="006F73FB"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3797A" w:rsidRPr="00B3481F">
        <w:rPr>
          <w:rFonts w:ascii="Times New Roman" w:hAnsi="Times New Roman" w:cs="Times New Roman"/>
          <w:sz w:val="24"/>
          <w:szCs w:val="24"/>
        </w:rPr>
        <w:t xml:space="preserve">he </w:t>
      </w:r>
      <w:r w:rsidR="009A2695">
        <w:rPr>
          <w:rFonts w:ascii="Times New Roman" w:hAnsi="Times New Roman" w:cs="Times New Roman"/>
          <w:sz w:val="24"/>
          <w:szCs w:val="24"/>
        </w:rPr>
        <w:t>cl</w:t>
      </w:r>
      <w:r w:rsidR="0033797A" w:rsidRPr="00B3481F">
        <w:rPr>
          <w:rFonts w:ascii="Times New Roman" w:hAnsi="Times New Roman" w:cs="Times New Roman"/>
          <w:sz w:val="24"/>
          <w:szCs w:val="24"/>
        </w:rPr>
        <w:t xml:space="preserve">aimants were complicit in the systemic abuse and exploitation of workers at ATA, one of their suppliers located in </w:t>
      </w:r>
      <w:proofErr w:type="gramStart"/>
      <w:r w:rsidR="0033797A" w:rsidRPr="00B3481F">
        <w:rPr>
          <w:rFonts w:ascii="Times New Roman" w:hAnsi="Times New Roman" w:cs="Times New Roman"/>
          <w:sz w:val="24"/>
          <w:szCs w:val="24"/>
        </w:rPr>
        <w:t>Malaysia;</w:t>
      </w:r>
      <w:proofErr w:type="gramEnd"/>
    </w:p>
    <w:p w14:paraId="2672D5F4" w14:textId="77777777" w:rsidR="0033797A" w:rsidRPr="00B3481F" w:rsidRDefault="0033797A" w:rsidP="0028007F">
      <w:pPr>
        <w:pStyle w:val="ListParagraph"/>
        <w:spacing w:after="0" w:line="240" w:lineRule="auto"/>
        <w:ind w:left="1440"/>
        <w:rPr>
          <w:rFonts w:ascii="Times New Roman" w:hAnsi="Times New Roman" w:cs="Times New Roman"/>
          <w:sz w:val="24"/>
          <w:szCs w:val="24"/>
        </w:rPr>
      </w:pPr>
    </w:p>
    <w:p w14:paraId="56A86794" w14:textId="59B1732C" w:rsidR="0033797A" w:rsidRPr="00B3481F" w:rsidRDefault="006F73FB"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33797A" w:rsidRPr="00B3481F">
        <w:rPr>
          <w:rFonts w:ascii="Times New Roman" w:hAnsi="Times New Roman" w:cs="Times New Roman"/>
          <w:sz w:val="24"/>
          <w:szCs w:val="24"/>
        </w:rPr>
        <w:t xml:space="preserve">he </w:t>
      </w:r>
      <w:r w:rsidR="009A2695">
        <w:rPr>
          <w:rFonts w:ascii="Times New Roman" w:hAnsi="Times New Roman" w:cs="Times New Roman"/>
          <w:sz w:val="24"/>
          <w:szCs w:val="24"/>
        </w:rPr>
        <w:t>c</w:t>
      </w:r>
      <w:r w:rsidR="0033797A" w:rsidRPr="00B3481F">
        <w:rPr>
          <w:rFonts w:ascii="Times New Roman" w:hAnsi="Times New Roman" w:cs="Times New Roman"/>
          <w:sz w:val="24"/>
          <w:szCs w:val="24"/>
        </w:rPr>
        <w:t xml:space="preserve">laimants were also complicit in the persecution and torture of a worker who blew the whistle on the working practices at </w:t>
      </w:r>
      <w:proofErr w:type="gramStart"/>
      <w:r w:rsidR="0033797A" w:rsidRPr="00B3481F">
        <w:rPr>
          <w:rFonts w:ascii="Times New Roman" w:hAnsi="Times New Roman" w:cs="Times New Roman"/>
          <w:sz w:val="24"/>
          <w:szCs w:val="24"/>
        </w:rPr>
        <w:t>ATA;</w:t>
      </w:r>
      <w:proofErr w:type="gramEnd"/>
      <w:r w:rsidR="0033797A" w:rsidRPr="00B3481F">
        <w:rPr>
          <w:rFonts w:ascii="Times New Roman" w:hAnsi="Times New Roman" w:cs="Times New Roman"/>
          <w:sz w:val="24"/>
          <w:szCs w:val="24"/>
        </w:rPr>
        <w:t xml:space="preserve"> </w:t>
      </w:r>
    </w:p>
    <w:p w14:paraId="7DACB8A4" w14:textId="77777777" w:rsidR="00B93079" w:rsidRPr="00B3481F" w:rsidRDefault="00B93079" w:rsidP="0028007F">
      <w:pPr>
        <w:pStyle w:val="ListParagraph"/>
        <w:spacing w:after="0" w:line="240" w:lineRule="auto"/>
        <w:ind w:left="1440"/>
        <w:rPr>
          <w:rFonts w:ascii="Times New Roman" w:hAnsi="Times New Roman" w:cs="Times New Roman"/>
          <w:sz w:val="24"/>
          <w:szCs w:val="24"/>
        </w:rPr>
      </w:pPr>
    </w:p>
    <w:p w14:paraId="0E2B88D4" w14:textId="0FFD5FAA" w:rsidR="00016CD4" w:rsidRPr="00B3481F" w:rsidRDefault="006F73FB" w:rsidP="0028007F">
      <w:pPr>
        <w:pStyle w:val="ListParagraph"/>
        <w:numPr>
          <w:ilvl w:val="1"/>
          <w:numId w:val="1"/>
        </w:numPr>
        <w:spacing w:after="0" w:line="240" w:lineRule="auto"/>
        <w:rPr>
          <w:rFonts w:ascii="Times New Roman" w:hAnsi="Times New Roman" w:cs="Times New Roman"/>
          <w:sz w:val="24"/>
          <w:szCs w:val="24"/>
        </w:rPr>
      </w:pPr>
      <w:bookmarkStart w:id="0" w:name="_Hlk158303044"/>
      <w:r>
        <w:rPr>
          <w:rFonts w:ascii="Times New Roman" w:hAnsi="Times New Roman" w:cs="Times New Roman"/>
          <w:sz w:val="24"/>
          <w:szCs w:val="24"/>
        </w:rPr>
        <w:t>t</w:t>
      </w:r>
      <w:r w:rsidR="0033797A" w:rsidRPr="00B3481F">
        <w:rPr>
          <w:rFonts w:ascii="Times New Roman" w:hAnsi="Times New Roman" w:cs="Times New Roman"/>
          <w:sz w:val="24"/>
          <w:szCs w:val="24"/>
        </w:rPr>
        <w:t xml:space="preserve">he </w:t>
      </w:r>
      <w:r w:rsidR="009A2695">
        <w:rPr>
          <w:rFonts w:ascii="Times New Roman" w:hAnsi="Times New Roman" w:cs="Times New Roman"/>
          <w:sz w:val="24"/>
          <w:szCs w:val="24"/>
        </w:rPr>
        <w:t>c</w:t>
      </w:r>
      <w:r w:rsidR="0033797A" w:rsidRPr="00B3481F">
        <w:rPr>
          <w:rFonts w:ascii="Times New Roman" w:hAnsi="Times New Roman" w:cs="Times New Roman"/>
          <w:sz w:val="24"/>
          <w:szCs w:val="24"/>
        </w:rPr>
        <w:t xml:space="preserve">laimants claim to act in a responsible and ethical way but when serious abuses of workers were brought to their attention these abuses were not properly investigated but were ignored and tolerated for a prolonged period while the </w:t>
      </w:r>
      <w:r w:rsidR="009A2695">
        <w:rPr>
          <w:rFonts w:ascii="Times New Roman" w:hAnsi="Times New Roman" w:cs="Times New Roman"/>
          <w:sz w:val="24"/>
          <w:szCs w:val="24"/>
        </w:rPr>
        <w:t>c</w:t>
      </w:r>
      <w:r w:rsidR="0033797A" w:rsidRPr="00B3481F">
        <w:rPr>
          <w:rFonts w:ascii="Times New Roman" w:hAnsi="Times New Roman" w:cs="Times New Roman"/>
          <w:sz w:val="24"/>
          <w:szCs w:val="24"/>
        </w:rPr>
        <w:t>laimants tried to cover them up and shut down public criticism.</w:t>
      </w:r>
    </w:p>
    <w:bookmarkEnd w:id="0"/>
    <w:p w14:paraId="372CE344" w14:textId="77777777" w:rsidR="00016CD4" w:rsidRPr="00B3481F" w:rsidRDefault="00016CD4" w:rsidP="0028007F">
      <w:pPr>
        <w:pStyle w:val="ListParagraph"/>
        <w:spacing w:after="0" w:line="240" w:lineRule="auto"/>
        <w:rPr>
          <w:rFonts w:ascii="Times New Roman" w:hAnsi="Times New Roman" w:cs="Times New Roman"/>
          <w:sz w:val="24"/>
          <w:szCs w:val="24"/>
        </w:rPr>
      </w:pPr>
    </w:p>
    <w:p w14:paraId="44B1EE5C" w14:textId="1D50BCD1" w:rsidR="00016CD4" w:rsidRPr="00B3481F" w:rsidRDefault="00016CD4"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The defendants</w:t>
      </w:r>
      <w:r w:rsidR="00B90BB2">
        <w:rPr>
          <w:rFonts w:ascii="Times New Roman" w:hAnsi="Times New Roman" w:cs="Times New Roman"/>
          <w:sz w:val="24"/>
          <w:szCs w:val="24"/>
        </w:rPr>
        <w:t>’</w:t>
      </w:r>
      <w:r w:rsidRPr="00B3481F">
        <w:rPr>
          <w:rFonts w:ascii="Times New Roman" w:hAnsi="Times New Roman" w:cs="Times New Roman"/>
          <w:sz w:val="24"/>
          <w:szCs w:val="24"/>
        </w:rPr>
        <w:t xml:space="preserve"> case is that the </w:t>
      </w:r>
      <w:r w:rsidR="009A2695">
        <w:rPr>
          <w:rFonts w:ascii="Times New Roman" w:hAnsi="Times New Roman" w:cs="Times New Roman"/>
          <w:sz w:val="24"/>
          <w:szCs w:val="24"/>
        </w:rPr>
        <w:t xml:space="preserve">Broadcast </w:t>
      </w:r>
      <w:r w:rsidRPr="00B3481F">
        <w:rPr>
          <w:rFonts w:ascii="Times New Roman" w:hAnsi="Times New Roman" w:cs="Times New Roman"/>
          <w:sz w:val="24"/>
          <w:szCs w:val="24"/>
        </w:rPr>
        <w:t>contain</w:t>
      </w:r>
      <w:r w:rsidR="00B55FFE">
        <w:rPr>
          <w:rFonts w:ascii="Times New Roman" w:hAnsi="Times New Roman" w:cs="Times New Roman"/>
          <w:sz w:val="24"/>
          <w:szCs w:val="24"/>
        </w:rPr>
        <w:t>ed</w:t>
      </w:r>
      <w:r w:rsidRPr="00B3481F">
        <w:rPr>
          <w:rFonts w:ascii="Times New Roman" w:hAnsi="Times New Roman" w:cs="Times New Roman"/>
          <w:sz w:val="24"/>
          <w:szCs w:val="24"/>
        </w:rPr>
        <w:t xml:space="preserve"> a statement of opinion about the claimants, namely that: </w:t>
      </w:r>
    </w:p>
    <w:p w14:paraId="263258CE" w14:textId="77777777" w:rsidR="00016CD4" w:rsidRPr="00B3481F" w:rsidRDefault="00016CD4" w:rsidP="0028007F">
      <w:pPr>
        <w:pStyle w:val="ListParagraph"/>
        <w:spacing w:after="0" w:line="240" w:lineRule="auto"/>
        <w:ind w:left="1440"/>
        <w:rPr>
          <w:rFonts w:ascii="Times New Roman" w:hAnsi="Times New Roman" w:cs="Times New Roman"/>
          <w:sz w:val="24"/>
          <w:szCs w:val="24"/>
        </w:rPr>
      </w:pPr>
    </w:p>
    <w:p w14:paraId="3A830545" w14:textId="2848E61F" w:rsidR="00016CD4"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w:t>
      </w:r>
      <w:r w:rsidR="006F73FB">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6F73FB">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6F73FB">
        <w:rPr>
          <w:rFonts w:ascii="Times New Roman" w:hAnsi="Times New Roman" w:cs="Times New Roman"/>
          <w:sz w:val="24"/>
          <w:szCs w:val="24"/>
        </w:rPr>
        <w:t>c</w:t>
      </w:r>
      <w:r w:rsidRPr="00B3481F">
        <w:rPr>
          <w:rFonts w:ascii="Times New Roman" w:hAnsi="Times New Roman" w:cs="Times New Roman"/>
          <w:sz w:val="24"/>
          <w:szCs w:val="24"/>
        </w:rPr>
        <w:t xml:space="preserve">laimants were responsible for the abuse and exploitation of workers at ATA, one of their supplier companies located in </w:t>
      </w:r>
      <w:proofErr w:type="gramStart"/>
      <w:r w:rsidRPr="00B3481F">
        <w:rPr>
          <w:rFonts w:ascii="Times New Roman" w:hAnsi="Times New Roman" w:cs="Times New Roman"/>
          <w:sz w:val="24"/>
          <w:szCs w:val="24"/>
        </w:rPr>
        <w:t>Malaysia;</w:t>
      </w:r>
      <w:proofErr w:type="gramEnd"/>
      <w:r w:rsidRPr="00B3481F">
        <w:rPr>
          <w:rFonts w:ascii="Times New Roman" w:hAnsi="Times New Roman" w:cs="Times New Roman"/>
          <w:sz w:val="24"/>
          <w:szCs w:val="24"/>
        </w:rPr>
        <w:t xml:space="preserve"> </w:t>
      </w:r>
    </w:p>
    <w:p w14:paraId="4C14FE64" w14:textId="77777777" w:rsidR="00016CD4" w:rsidRPr="00B3481F" w:rsidRDefault="00016CD4" w:rsidP="0028007F">
      <w:pPr>
        <w:pStyle w:val="ListParagraph"/>
        <w:spacing w:after="0" w:line="240" w:lineRule="auto"/>
        <w:ind w:left="1440"/>
        <w:rPr>
          <w:rFonts w:ascii="Times New Roman" w:hAnsi="Times New Roman" w:cs="Times New Roman"/>
          <w:sz w:val="24"/>
          <w:szCs w:val="24"/>
        </w:rPr>
      </w:pPr>
    </w:p>
    <w:p w14:paraId="7EA7EFFB" w14:textId="08E43591" w:rsidR="00016CD4"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w:t>
      </w:r>
      <w:r w:rsidR="006F73FB">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6F73FB">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6F73FB">
        <w:rPr>
          <w:rFonts w:ascii="Times New Roman" w:hAnsi="Times New Roman" w:cs="Times New Roman"/>
          <w:sz w:val="24"/>
          <w:szCs w:val="24"/>
        </w:rPr>
        <w:t>c</w:t>
      </w:r>
      <w:r w:rsidRPr="00B3481F">
        <w:rPr>
          <w:rFonts w:ascii="Times New Roman" w:hAnsi="Times New Roman" w:cs="Times New Roman"/>
          <w:sz w:val="24"/>
          <w:szCs w:val="24"/>
        </w:rPr>
        <w:t xml:space="preserve">laimants were also responsible for the persecution by ATA of a worker who blew the whistle on working practices at ATA; and </w:t>
      </w:r>
    </w:p>
    <w:p w14:paraId="0BAE6CB8" w14:textId="77777777" w:rsidR="00016CD4" w:rsidRPr="00B3481F" w:rsidRDefault="00016CD4" w:rsidP="0028007F">
      <w:pPr>
        <w:pStyle w:val="ListParagraph"/>
        <w:spacing w:after="0" w:line="240" w:lineRule="auto"/>
        <w:rPr>
          <w:rFonts w:ascii="Times New Roman" w:hAnsi="Times New Roman" w:cs="Times New Roman"/>
          <w:sz w:val="24"/>
          <w:szCs w:val="24"/>
        </w:rPr>
      </w:pPr>
    </w:p>
    <w:p w14:paraId="524C1F04" w14:textId="23B5F6D5" w:rsidR="00016CD4"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therefore</w:t>
      </w:r>
      <w:r w:rsidR="006F73FB">
        <w:rPr>
          <w:rFonts w:ascii="Times New Roman" w:hAnsi="Times New Roman" w:cs="Times New Roman"/>
          <w:sz w:val="24"/>
          <w:szCs w:val="24"/>
        </w:rPr>
        <w:t>,</w:t>
      </w:r>
      <w:r w:rsidRPr="00B3481F">
        <w:rPr>
          <w:rFonts w:ascii="Times New Roman" w:hAnsi="Times New Roman" w:cs="Times New Roman"/>
          <w:sz w:val="24"/>
          <w:szCs w:val="24"/>
        </w:rPr>
        <w:t xml:space="preserve"> the </w:t>
      </w:r>
      <w:r w:rsidR="006F73FB">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6F73FB">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6F73FB">
        <w:rPr>
          <w:rFonts w:ascii="Times New Roman" w:hAnsi="Times New Roman" w:cs="Times New Roman"/>
          <w:sz w:val="24"/>
          <w:szCs w:val="24"/>
        </w:rPr>
        <w:t>c</w:t>
      </w:r>
      <w:r w:rsidRPr="00B3481F">
        <w:rPr>
          <w:rFonts w:ascii="Times New Roman" w:hAnsi="Times New Roman" w:cs="Times New Roman"/>
          <w:sz w:val="24"/>
          <w:szCs w:val="24"/>
        </w:rPr>
        <w:t>laimants have not lived up to their advertised standards of ethics and corporate social responsibility.</w:t>
      </w:r>
    </w:p>
    <w:p w14:paraId="4D4EADFA" w14:textId="77777777" w:rsidR="00016CD4" w:rsidRPr="00B3481F" w:rsidRDefault="00016CD4" w:rsidP="0028007F">
      <w:pPr>
        <w:pStyle w:val="ListParagraph"/>
        <w:spacing w:after="0" w:line="240" w:lineRule="auto"/>
        <w:rPr>
          <w:rFonts w:ascii="Times New Roman" w:hAnsi="Times New Roman" w:cs="Times New Roman"/>
          <w:sz w:val="24"/>
          <w:szCs w:val="24"/>
        </w:rPr>
      </w:pPr>
    </w:p>
    <w:p w14:paraId="18945D6B" w14:textId="7DA3E827" w:rsidR="008208F7" w:rsidRPr="00B3481F" w:rsidRDefault="00016CD4"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w:t>
      </w:r>
      <w:r w:rsidR="008208F7" w:rsidRPr="00B3481F">
        <w:rPr>
          <w:rFonts w:ascii="Times New Roman" w:hAnsi="Times New Roman" w:cs="Times New Roman"/>
          <w:sz w:val="24"/>
          <w:szCs w:val="24"/>
        </w:rPr>
        <w:t xml:space="preserve">defendants have pleaded the </w:t>
      </w:r>
      <w:r w:rsidR="006F186E">
        <w:rPr>
          <w:rFonts w:ascii="Times New Roman" w:hAnsi="Times New Roman" w:cs="Times New Roman"/>
          <w:sz w:val="24"/>
          <w:szCs w:val="24"/>
        </w:rPr>
        <w:t xml:space="preserve">following </w:t>
      </w:r>
      <w:r w:rsidR="008208F7" w:rsidRPr="00B3481F">
        <w:rPr>
          <w:rFonts w:ascii="Times New Roman" w:hAnsi="Times New Roman" w:cs="Times New Roman"/>
          <w:sz w:val="24"/>
          <w:szCs w:val="24"/>
        </w:rPr>
        <w:t xml:space="preserve">facts </w:t>
      </w:r>
      <w:r w:rsidR="006F186E">
        <w:rPr>
          <w:rFonts w:ascii="Times New Roman" w:hAnsi="Times New Roman" w:cs="Times New Roman"/>
          <w:sz w:val="24"/>
          <w:szCs w:val="24"/>
        </w:rPr>
        <w:t xml:space="preserve">that they say were </w:t>
      </w:r>
      <w:r w:rsidR="008208F7" w:rsidRPr="00B3481F">
        <w:rPr>
          <w:rFonts w:ascii="Times New Roman" w:hAnsi="Times New Roman" w:cs="Times New Roman"/>
          <w:sz w:val="24"/>
          <w:szCs w:val="24"/>
        </w:rPr>
        <w:t xml:space="preserve">indicated in the </w:t>
      </w:r>
      <w:r w:rsidR="006F73FB">
        <w:rPr>
          <w:rFonts w:ascii="Times New Roman" w:hAnsi="Times New Roman" w:cs="Times New Roman"/>
          <w:sz w:val="24"/>
          <w:szCs w:val="24"/>
        </w:rPr>
        <w:t xml:space="preserve">Broadcast </w:t>
      </w:r>
      <w:r w:rsidR="006F186E">
        <w:rPr>
          <w:rFonts w:ascii="Times New Roman" w:hAnsi="Times New Roman" w:cs="Times New Roman"/>
          <w:sz w:val="24"/>
          <w:szCs w:val="24"/>
        </w:rPr>
        <w:t xml:space="preserve">and </w:t>
      </w:r>
      <w:r w:rsidR="00A456FB">
        <w:rPr>
          <w:rFonts w:ascii="Times New Roman" w:hAnsi="Times New Roman" w:cs="Times New Roman"/>
          <w:sz w:val="24"/>
          <w:szCs w:val="24"/>
        </w:rPr>
        <w:t xml:space="preserve">on which </w:t>
      </w:r>
      <w:r w:rsidR="00E74272">
        <w:rPr>
          <w:rFonts w:ascii="Times New Roman" w:hAnsi="Times New Roman" w:cs="Times New Roman"/>
          <w:sz w:val="24"/>
          <w:szCs w:val="24"/>
        </w:rPr>
        <w:t xml:space="preserve">they say </w:t>
      </w:r>
      <w:r w:rsidRPr="00B3481F">
        <w:rPr>
          <w:rFonts w:ascii="Times New Roman" w:hAnsi="Times New Roman" w:cs="Times New Roman"/>
          <w:sz w:val="24"/>
          <w:szCs w:val="24"/>
        </w:rPr>
        <w:t xml:space="preserve">the statements of opinion </w:t>
      </w:r>
      <w:r w:rsidR="00B55FFE">
        <w:rPr>
          <w:rFonts w:ascii="Times New Roman" w:hAnsi="Times New Roman" w:cs="Times New Roman"/>
          <w:sz w:val="24"/>
          <w:szCs w:val="24"/>
        </w:rPr>
        <w:t xml:space="preserve">were </w:t>
      </w:r>
      <w:r w:rsidRPr="00B3481F">
        <w:rPr>
          <w:rFonts w:ascii="Times New Roman" w:hAnsi="Times New Roman" w:cs="Times New Roman"/>
          <w:sz w:val="24"/>
          <w:szCs w:val="24"/>
        </w:rPr>
        <w:t xml:space="preserve">based: </w:t>
      </w:r>
    </w:p>
    <w:p w14:paraId="75136566" w14:textId="77777777" w:rsidR="008208F7" w:rsidRPr="00B3481F" w:rsidRDefault="008208F7" w:rsidP="0028007F">
      <w:pPr>
        <w:pStyle w:val="ListParagraph"/>
        <w:spacing w:after="0" w:line="240" w:lineRule="auto"/>
        <w:ind w:left="1440"/>
        <w:rPr>
          <w:rFonts w:ascii="Times New Roman" w:hAnsi="Times New Roman" w:cs="Times New Roman"/>
          <w:sz w:val="24"/>
          <w:szCs w:val="24"/>
        </w:rPr>
      </w:pPr>
    </w:p>
    <w:p w14:paraId="77469B0A" w14:textId="69A85745" w:rsidR="008208F7"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w:t>
      </w:r>
      <w:r w:rsidR="00E74272">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E74272">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E74272">
        <w:rPr>
          <w:rFonts w:ascii="Times New Roman" w:hAnsi="Times New Roman" w:cs="Times New Roman"/>
          <w:sz w:val="24"/>
          <w:szCs w:val="24"/>
        </w:rPr>
        <w:t>c</w:t>
      </w:r>
      <w:r w:rsidRPr="00B3481F">
        <w:rPr>
          <w:rFonts w:ascii="Times New Roman" w:hAnsi="Times New Roman" w:cs="Times New Roman"/>
          <w:sz w:val="24"/>
          <w:szCs w:val="24"/>
        </w:rPr>
        <w:t xml:space="preserve">laimants portray themselves as socially responsible and ethical </w:t>
      </w:r>
      <w:proofErr w:type="gramStart"/>
      <w:r w:rsidRPr="00B3481F">
        <w:rPr>
          <w:rFonts w:ascii="Times New Roman" w:hAnsi="Times New Roman" w:cs="Times New Roman"/>
          <w:sz w:val="24"/>
          <w:szCs w:val="24"/>
        </w:rPr>
        <w:t>businesses;</w:t>
      </w:r>
      <w:proofErr w:type="gramEnd"/>
    </w:p>
    <w:p w14:paraId="7EE25F40" w14:textId="77777777" w:rsidR="008208F7" w:rsidRPr="00B3481F" w:rsidRDefault="008208F7" w:rsidP="0028007F">
      <w:pPr>
        <w:pStyle w:val="ListParagraph"/>
        <w:spacing w:after="0" w:line="240" w:lineRule="auto"/>
        <w:ind w:left="1440"/>
        <w:rPr>
          <w:rFonts w:ascii="Times New Roman" w:hAnsi="Times New Roman" w:cs="Times New Roman"/>
          <w:sz w:val="24"/>
          <w:szCs w:val="24"/>
        </w:rPr>
      </w:pPr>
    </w:p>
    <w:p w14:paraId="7146D5C2" w14:textId="15904945" w:rsidR="008208F7" w:rsidRPr="00B3481F" w:rsidRDefault="00E74272"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016CD4" w:rsidRPr="00B3481F">
        <w:rPr>
          <w:rFonts w:ascii="Times New Roman" w:hAnsi="Times New Roman" w:cs="Times New Roman"/>
          <w:sz w:val="24"/>
          <w:szCs w:val="24"/>
        </w:rPr>
        <w:t xml:space="preserve">oncerns were raised with the </w:t>
      </w:r>
      <w:r>
        <w:rPr>
          <w:rFonts w:ascii="Times New Roman" w:hAnsi="Times New Roman" w:cs="Times New Roman"/>
          <w:sz w:val="24"/>
          <w:szCs w:val="24"/>
        </w:rPr>
        <w:t>f</w:t>
      </w:r>
      <w:r w:rsidR="00016CD4" w:rsidRPr="00B3481F">
        <w:rPr>
          <w:rFonts w:ascii="Times New Roman" w:hAnsi="Times New Roman" w:cs="Times New Roman"/>
          <w:sz w:val="24"/>
          <w:szCs w:val="24"/>
        </w:rPr>
        <w:t xml:space="preserve">irst and/or </w:t>
      </w:r>
      <w:r>
        <w:rPr>
          <w:rFonts w:ascii="Times New Roman" w:hAnsi="Times New Roman" w:cs="Times New Roman"/>
          <w:sz w:val="24"/>
          <w:szCs w:val="24"/>
        </w:rPr>
        <w:t>s</w:t>
      </w:r>
      <w:r w:rsidR="00016CD4" w:rsidRPr="00B3481F">
        <w:rPr>
          <w:rFonts w:ascii="Times New Roman" w:hAnsi="Times New Roman" w:cs="Times New Roman"/>
          <w:sz w:val="24"/>
          <w:szCs w:val="24"/>
        </w:rPr>
        <w:t xml:space="preserve">econd </w:t>
      </w:r>
      <w:r>
        <w:rPr>
          <w:rFonts w:ascii="Times New Roman" w:hAnsi="Times New Roman" w:cs="Times New Roman"/>
          <w:sz w:val="24"/>
          <w:szCs w:val="24"/>
        </w:rPr>
        <w:t>c</w:t>
      </w:r>
      <w:r w:rsidR="00016CD4" w:rsidRPr="00B3481F">
        <w:rPr>
          <w:rFonts w:ascii="Times New Roman" w:hAnsi="Times New Roman" w:cs="Times New Roman"/>
          <w:sz w:val="24"/>
          <w:szCs w:val="24"/>
        </w:rPr>
        <w:t xml:space="preserve">laimants from 2019 onwards by Andy Hall, a labour rights activist, initially about forced working conditions, and subsequently also about squalid accommodation, and about workers living in fear at an ATA </w:t>
      </w:r>
      <w:proofErr w:type="gramStart"/>
      <w:r w:rsidR="00016CD4" w:rsidRPr="00B3481F">
        <w:rPr>
          <w:rFonts w:ascii="Times New Roman" w:hAnsi="Times New Roman" w:cs="Times New Roman"/>
          <w:sz w:val="24"/>
          <w:szCs w:val="24"/>
        </w:rPr>
        <w:t>factory;</w:t>
      </w:r>
      <w:proofErr w:type="gramEnd"/>
    </w:p>
    <w:p w14:paraId="458363A5" w14:textId="77777777" w:rsidR="008208F7" w:rsidRPr="00B3481F" w:rsidRDefault="008208F7" w:rsidP="0028007F">
      <w:pPr>
        <w:pStyle w:val="ListParagraph"/>
        <w:spacing w:after="0" w:line="240" w:lineRule="auto"/>
        <w:rPr>
          <w:rFonts w:ascii="Times New Roman" w:hAnsi="Times New Roman" w:cs="Times New Roman"/>
          <w:sz w:val="24"/>
          <w:szCs w:val="24"/>
        </w:rPr>
      </w:pPr>
    </w:p>
    <w:p w14:paraId="22F4FD26" w14:textId="1D018A3E" w:rsidR="008208F7"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concerns raised by Mr Hall were valid. Serious issues over the conditions in which ATA employees worked persisted at the ATA factory until the </w:t>
      </w:r>
      <w:r w:rsidR="00E74272">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E74272">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E74272">
        <w:rPr>
          <w:rFonts w:ascii="Times New Roman" w:hAnsi="Times New Roman" w:cs="Times New Roman"/>
          <w:sz w:val="24"/>
          <w:szCs w:val="24"/>
        </w:rPr>
        <w:t>c</w:t>
      </w:r>
      <w:r w:rsidRPr="00B3481F">
        <w:rPr>
          <w:rFonts w:ascii="Times New Roman" w:hAnsi="Times New Roman" w:cs="Times New Roman"/>
          <w:sz w:val="24"/>
          <w:szCs w:val="24"/>
        </w:rPr>
        <w:t xml:space="preserve">laimants broke off the contract with ATA in late </w:t>
      </w:r>
      <w:proofErr w:type="gramStart"/>
      <w:r w:rsidRPr="00B3481F">
        <w:rPr>
          <w:rFonts w:ascii="Times New Roman" w:hAnsi="Times New Roman" w:cs="Times New Roman"/>
          <w:sz w:val="24"/>
          <w:szCs w:val="24"/>
        </w:rPr>
        <w:t>2021;</w:t>
      </w:r>
      <w:proofErr w:type="gramEnd"/>
    </w:p>
    <w:p w14:paraId="2BA05B3F" w14:textId="77777777" w:rsidR="008208F7" w:rsidRPr="00B3481F" w:rsidRDefault="008208F7" w:rsidP="0028007F">
      <w:pPr>
        <w:pStyle w:val="ListParagraph"/>
        <w:spacing w:after="0" w:line="240" w:lineRule="auto"/>
        <w:rPr>
          <w:rFonts w:ascii="Times New Roman" w:hAnsi="Times New Roman" w:cs="Times New Roman"/>
          <w:sz w:val="24"/>
          <w:szCs w:val="24"/>
        </w:rPr>
      </w:pPr>
    </w:p>
    <w:p w14:paraId="20E63451" w14:textId="427CAA23" w:rsidR="008208F7"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Both before and after Mr Hall’s concerns were raised, the </w:t>
      </w:r>
      <w:r w:rsidR="00E74272">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E74272">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E74272">
        <w:rPr>
          <w:rFonts w:ascii="Times New Roman" w:hAnsi="Times New Roman" w:cs="Times New Roman"/>
          <w:sz w:val="24"/>
          <w:szCs w:val="24"/>
        </w:rPr>
        <w:t>c</w:t>
      </w:r>
      <w:r w:rsidRPr="00B3481F">
        <w:rPr>
          <w:rFonts w:ascii="Times New Roman" w:hAnsi="Times New Roman" w:cs="Times New Roman"/>
          <w:sz w:val="24"/>
          <w:szCs w:val="24"/>
        </w:rPr>
        <w:t xml:space="preserve">laimants failed adequately to monitor the employment practices of ATA and the conditions under which workers at the ATA factory lived and worked. After concerns were raised, the </w:t>
      </w:r>
      <w:r w:rsidR="0058299F">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58299F">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58299F">
        <w:rPr>
          <w:rFonts w:ascii="Times New Roman" w:hAnsi="Times New Roman" w:cs="Times New Roman"/>
          <w:sz w:val="24"/>
          <w:szCs w:val="24"/>
        </w:rPr>
        <w:t>c</w:t>
      </w:r>
      <w:r w:rsidRPr="00B3481F">
        <w:rPr>
          <w:rFonts w:ascii="Times New Roman" w:hAnsi="Times New Roman" w:cs="Times New Roman"/>
          <w:sz w:val="24"/>
          <w:szCs w:val="24"/>
        </w:rPr>
        <w:t xml:space="preserve">laimants failed adequately to investigate the concerns and remedy the issues </w:t>
      </w:r>
      <w:proofErr w:type="gramStart"/>
      <w:r w:rsidRPr="00B3481F">
        <w:rPr>
          <w:rFonts w:ascii="Times New Roman" w:hAnsi="Times New Roman" w:cs="Times New Roman"/>
          <w:sz w:val="24"/>
          <w:szCs w:val="24"/>
        </w:rPr>
        <w:t>raised;</w:t>
      </w:r>
      <w:proofErr w:type="gramEnd"/>
    </w:p>
    <w:p w14:paraId="3A71D49A" w14:textId="77777777" w:rsidR="008208F7" w:rsidRPr="00B3481F" w:rsidRDefault="008208F7" w:rsidP="0028007F">
      <w:pPr>
        <w:pStyle w:val="ListParagraph"/>
        <w:spacing w:after="0" w:line="240" w:lineRule="auto"/>
        <w:rPr>
          <w:rFonts w:ascii="Times New Roman" w:hAnsi="Times New Roman" w:cs="Times New Roman"/>
          <w:sz w:val="24"/>
          <w:szCs w:val="24"/>
        </w:rPr>
      </w:pPr>
    </w:p>
    <w:p w14:paraId="03BA9D33" w14:textId="77777777" w:rsidR="008208F7"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One example of the serious problems at ATA, which took place after Mr Hall’s concerns were raised, related to a factory worker, Mr Limbu. ATA identified Mr Limbu as a whistle-blower after seizing his phone. An ATA manager then handed Mr Limbu over to the police, who tortured him. A senior ATA executive also sought to intimidate Mr Limbu by threatening him with imprisonment if he did not cooperate with the police and subsequently pressured him into making a false confession about having received payment by labour rights activists to leak information and into providing labour rights activists with false information, in order to show ATA in a positive </w:t>
      </w:r>
      <w:proofErr w:type="gramStart"/>
      <w:r w:rsidRPr="00B3481F">
        <w:rPr>
          <w:rFonts w:ascii="Times New Roman" w:hAnsi="Times New Roman" w:cs="Times New Roman"/>
          <w:sz w:val="24"/>
          <w:szCs w:val="24"/>
        </w:rPr>
        <w:t>light;</w:t>
      </w:r>
      <w:proofErr w:type="gramEnd"/>
    </w:p>
    <w:p w14:paraId="292D6A39" w14:textId="77777777" w:rsidR="008208F7" w:rsidRPr="00B3481F" w:rsidRDefault="008208F7" w:rsidP="0028007F">
      <w:pPr>
        <w:pStyle w:val="ListParagraph"/>
        <w:spacing w:after="0" w:line="240" w:lineRule="auto"/>
        <w:rPr>
          <w:rFonts w:ascii="Times New Roman" w:hAnsi="Times New Roman" w:cs="Times New Roman"/>
          <w:sz w:val="24"/>
          <w:szCs w:val="24"/>
        </w:rPr>
      </w:pPr>
    </w:p>
    <w:p w14:paraId="3E7108FF" w14:textId="12771B4D" w:rsidR="008208F7"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When concerns about working conditions at ATA were reported in the media, the </w:t>
      </w:r>
      <w:r w:rsidR="0058299F">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58299F">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58299F">
        <w:rPr>
          <w:rFonts w:ascii="Times New Roman" w:hAnsi="Times New Roman" w:cs="Times New Roman"/>
          <w:sz w:val="24"/>
          <w:szCs w:val="24"/>
        </w:rPr>
        <w:t>c</w:t>
      </w:r>
      <w:r w:rsidRPr="00B3481F">
        <w:rPr>
          <w:rFonts w:ascii="Times New Roman" w:hAnsi="Times New Roman" w:cs="Times New Roman"/>
          <w:sz w:val="24"/>
          <w:szCs w:val="24"/>
        </w:rPr>
        <w:t xml:space="preserve">laimants responded by launching a PR drive claiming that they did not recognise the allegations and that there was no evidence to support the allegations. This was </w:t>
      </w:r>
      <w:proofErr w:type="gramStart"/>
      <w:r w:rsidRPr="00B3481F">
        <w:rPr>
          <w:rFonts w:ascii="Times New Roman" w:hAnsi="Times New Roman" w:cs="Times New Roman"/>
          <w:sz w:val="24"/>
          <w:szCs w:val="24"/>
        </w:rPr>
        <w:t>despite the fact that</w:t>
      </w:r>
      <w:proofErr w:type="gramEnd"/>
      <w:r w:rsidRPr="00B3481F">
        <w:rPr>
          <w:rFonts w:ascii="Times New Roman" w:hAnsi="Times New Roman" w:cs="Times New Roman"/>
          <w:sz w:val="24"/>
          <w:szCs w:val="24"/>
        </w:rPr>
        <w:t xml:space="preserve"> concerns about ATA had in fact previously been brought to the </w:t>
      </w:r>
      <w:r w:rsidR="00CC6C67">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CC6C67">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B4283D">
        <w:rPr>
          <w:rFonts w:ascii="Times New Roman" w:hAnsi="Times New Roman" w:cs="Times New Roman"/>
          <w:sz w:val="24"/>
          <w:szCs w:val="24"/>
        </w:rPr>
        <w:t>c</w:t>
      </w:r>
      <w:r w:rsidRPr="00B3481F">
        <w:rPr>
          <w:rFonts w:ascii="Times New Roman" w:hAnsi="Times New Roman" w:cs="Times New Roman"/>
          <w:sz w:val="24"/>
          <w:szCs w:val="24"/>
        </w:rPr>
        <w:t xml:space="preserve">laimants’ attention by Mr Hall and were subject to an investigation by U.S. Customs and Border Protection. The </w:t>
      </w:r>
      <w:r w:rsidR="00CC6C67">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CC6C67">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CC6C67">
        <w:rPr>
          <w:rFonts w:ascii="Times New Roman" w:hAnsi="Times New Roman" w:cs="Times New Roman"/>
          <w:sz w:val="24"/>
          <w:szCs w:val="24"/>
        </w:rPr>
        <w:t>c</w:t>
      </w:r>
      <w:r w:rsidRPr="00B3481F">
        <w:rPr>
          <w:rFonts w:ascii="Times New Roman" w:hAnsi="Times New Roman" w:cs="Times New Roman"/>
          <w:sz w:val="24"/>
          <w:szCs w:val="24"/>
        </w:rPr>
        <w:t xml:space="preserve">laimants also sought to close down public criticism by making threats of </w:t>
      </w:r>
      <w:proofErr w:type="gramStart"/>
      <w:r w:rsidRPr="00B3481F">
        <w:rPr>
          <w:rFonts w:ascii="Times New Roman" w:hAnsi="Times New Roman" w:cs="Times New Roman"/>
          <w:sz w:val="24"/>
          <w:szCs w:val="24"/>
        </w:rPr>
        <w:t>litigation;</w:t>
      </w:r>
      <w:proofErr w:type="gramEnd"/>
    </w:p>
    <w:p w14:paraId="1172F03D" w14:textId="77777777" w:rsidR="008208F7" w:rsidRPr="00B3481F" w:rsidRDefault="008208F7" w:rsidP="0028007F">
      <w:pPr>
        <w:pStyle w:val="ListParagraph"/>
        <w:spacing w:after="0" w:line="240" w:lineRule="auto"/>
        <w:rPr>
          <w:rFonts w:ascii="Times New Roman" w:hAnsi="Times New Roman" w:cs="Times New Roman"/>
          <w:sz w:val="24"/>
          <w:szCs w:val="24"/>
        </w:rPr>
      </w:pPr>
    </w:p>
    <w:p w14:paraId="42E8FA76" w14:textId="0D8D2DA4" w:rsidR="008208F7"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In October 2021 the </w:t>
      </w:r>
      <w:r w:rsidR="00CC6C67">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CC6C67">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CC6C67">
        <w:rPr>
          <w:rFonts w:ascii="Times New Roman" w:hAnsi="Times New Roman" w:cs="Times New Roman"/>
          <w:sz w:val="24"/>
          <w:szCs w:val="24"/>
        </w:rPr>
        <w:t>c</w:t>
      </w:r>
      <w:r w:rsidRPr="00B3481F">
        <w:rPr>
          <w:rFonts w:ascii="Times New Roman" w:hAnsi="Times New Roman" w:cs="Times New Roman"/>
          <w:sz w:val="24"/>
          <w:szCs w:val="24"/>
        </w:rPr>
        <w:t>laimants obtained a report substantiating concerns that had previously been raised about working conditions at ATA. However, they refused to make that report public despite requests from the media to do so</w:t>
      </w:r>
      <w:r w:rsidR="006F186E">
        <w:rPr>
          <w:rFonts w:ascii="Times New Roman" w:hAnsi="Times New Roman" w:cs="Times New Roman"/>
          <w:sz w:val="24"/>
          <w:szCs w:val="24"/>
        </w:rPr>
        <w:t>.</w:t>
      </w:r>
    </w:p>
    <w:p w14:paraId="7EDD6B09" w14:textId="77777777" w:rsidR="008208F7" w:rsidRPr="00B3481F" w:rsidRDefault="008208F7" w:rsidP="0028007F">
      <w:pPr>
        <w:pStyle w:val="ListParagraph"/>
        <w:spacing w:after="0" w:line="240" w:lineRule="auto"/>
        <w:rPr>
          <w:rFonts w:ascii="Times New Roman" w:hAnsi="Times New Roman" w:cs="Times New Roman"/>
          <w:sz w:val="24"/>
          <w:szCs w:val="24"/>
        </w:rPr>
      </w:pPr>
    </w:p>
    <w:p w14:paraId="0FED86D2" w14:textId="19768692" w:rsidR="00722FBD" w:rsidRPr="009A35BD" w:rsidRDefault="008208F7"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The defendant</w:t>
      </w:r>
      <w:r w:rsidR="00D66214">
        <w:rPr>
          <w:rFonts w:ascii="Times New Roman" w:hAnsi="Times New Roman" w:cs="Times New Roman"/>
          <w:sz w:val="24"/>
          <w:szCs w:val="24"/>
        </w:rPr>
        <w:t>s</w:t>
      </w:r>
      <w:r w:rsidRPr="00B3481F">
        <w:rPr>
          <w:rFonts w:ascii="Times New Roman" w:hAnsi="Times New Roman" w:cs="Times New Roman"/>
          <w:sz w:val="24"/>
          <w:szCs w:val="24"/>
        </w:rPr>
        <w:t xml:space="preserve"> have also pleaded an </w:t>
      </w:r>
      <w:r w:rsidR="00016CD4" w:rsidRPr="00B3481F">
        <w:rPr>
          <w:rFonts w:ascii="Times New Roman" w:hAnsi="Times New Roman" w:cs="Times New Roman"/>
          <w:sz w:val="24"/>
          <w:szCs w:val="24"/>
        </w:rPr>
        <w:t xml:space="preserve">alternative case if the </w:t>
      </w:r>
      <w:r w:rsidR="00CC6C67">
        <w:rPr>
          <w:rFonts w:ascii="Times New Roman" w:hAnsi="Times New Roman" w:cs="Times New Roman"/>
          <w:sz w:val="24"/>
          <w:szCs w:val="24"/>
        </w:rPr>
        <w:t xml:space="preserve">Broadcast </w:t>
      </w:r>
      <w:r w:rsidR="00016CD4" w:rsidRPr="00B3481F">
        <w:rPr>
          <w:rFonts w:ascii="Times New Roman" w:hAnsi="Times New Roman" w:cs="Times New Roman"/>
          <w:sz w:val="24"/>
          <w:szCs w:val="24"/>
        </w:rPr>
        <w:t>is found to contain a statement of fact, rather than one of opinion</w:t>
      </w:r>
      <w:r w:rsidR="00722FBD" w:rsidRPr="00B3481F">
        <w:rPr>
          <w:rFonts w:ascii="Times New Roman" w:hAnsi="Times New Roman" w:cs="Times New Roman"/>
          <w:sz w:val="24"/>
          <w:szCs w:val="24"/>
        </w:rPr>
        <w:t xml:space="preserve">.  </w:t>
      </w:r>
      <w:r w:rsidR="001C2CE8">
        <w:rPr>
          <w:rFonts w:ascii="Times New Roman" w:hAnsi="Times New Roman" w:cs="Times New Roman"/>
          <w:sz w:val="24"/>
          <w:szCs w:val="24"/>
        </w:rPr>
        <w:t xml:space="preserve">The defendants say that the </w:t>
      </w:r>
      <w:r w:rsidR="001C2CE8" w:rsidRPr="001C2CE8">
        <w:rPr>
          <w:rFonts w:ascii="Times New Roman" w:hAnsi="Times New Roman" w:cs="Times New Roman"/>
          <w:sz w:val="24"/>
          <w:szCs w:val="24"/>
        </w:rPr>
        <w:t xml:space="preserve">natural and ordinary meaning of the Broadcast was that </w:t>
      </w:r>
      <w:r w:rsidR="00722FBD" w:rsidRPr="00B3481F">
        <w:rPr>
          <w:rFonts w:ascii="Times New Roman" w:hAnsi="Times New Roman" w:cs="Times New Roman"/>
          <w:sz w:val="24"/>
          <w:szCs w:val="24"/>
        </w:rPr>
        <w:t>that t</w:t>
      </w:r>
      <w:r w:rsidR="00016CD4" w:rsidRPr="00B3481F">
        <w:rPr>
          <w:rFonts w:ascii="Times New Roman" w:hAnsi="Times New Roman" w:cs="Times New Roman"/>
          <w:sz w:val="24"/>
          <w:szCs w:val="24"/>
        </w:rPr>
        <w:t xml:space="preserve">here were reasonable </w:t>
      </w:r>
      <w:r w:rsidR="00016CD4" w:rsidRPr="009A35BD">
        <w:rPr>
          <w:rFonts w:ascii="Times New Roman" w:hAnsi="Times New Roman" w:cs="Times New Roman"/>
          <w:sz w:val="24"/>
          <w:szCs w:val="24"/>
        </w:rPr>
        <w:t>grounds to suspect that:</w:t>
      </w:r>
    </w:p>
    <w:p w14:paraId="5AD952B6" w14:textId="77777777" w:rsidR="00722FBD" w:rsidRPr="00B3481F" w:rsidRDefault="00722FBD" w:rsidP="0028007F">
      <w:pPr>
        <w:pStyle w:val="ListParagraph"/>
        <w:spacing w:after="0" w:line="240" w:lineRule="auto"/>
        <w:ind w:left="1440"/>
        <w:rPr>
          <w:rFonts w:ascii="Times New Roman" w:hAnsi="Times New Roman" w:cs="Times New Roman"/>
          <w:sz w:val="24"/>
          <w:szCs w:val="24"/>
        </w:rPr>
      </w:pPr>
    </w:p>
    <w:p w14:paraId="2BBFBE88" w14:textId="0D4D37A1" w:rsidR="00722FBD" w:rsidRPr="00B3481F" w:rsidRDefault="001C2CE8" w:rsidP="0028007F">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016CD4" w:rsidRPr="00B3481F">
        <w:rPr>
          <w:rFonts w:ascii="Times New Roman" w:hAnsi="Times New Roman" w:cs="Times New Roman"/>
          <w:sz w:val="24"/>
          <w:szCs w:val="24"/>
        </w:rPr>
        <w:t xml:space="preserve">he </w:t>
      </w:r>
      <w:r>
        <w:rPr>
          <w:rFonts w:ascii="Times New Roman" w:hAnsi="Times New Roman" w:cs="Times New Roman"/>
          <w:sz w:val="24"/>
          <w:szCs w:val="24"/>
        </w:rPr>
        <w:t>f</w:t>
      </w:r>
      <w:r w:rsidR="00D34EEB">
        <w:rPr>
          <w:rFonts w:ascii="Times New Roman" w:hAnsi="Times New Roman" w:cs="Times New Roman"/>
          <w:sz w:val="24"/>
          <w:szCs w:val="24"/>
        </w:rPr>
        <w:t xml:space="preserve">irst </w:t>
      </w:r>
      <w:r w:rsidR="00016CD4" w:rsidRPr="00B3481F">
        <w:rPr>
          <w:rFonts w:ascii="Times New Roman" w:hAnsi="Times New Roman" w:cs="Times New Roman"/>
          <w:sz w:val="24"/>
          <w:szCs w:val="24"/>
        </w:rPr>
        <w:t xml:space="preserve">and/or </w:t>
      </w:r>
      <w:r>
        <w:rPr>
          <w:rFonts w:ascii="Times New Roman" w:hAnsi="Times New Roman" w:cs="Times New Roman"/>
          <w:sz w:val="24"/>
          <w:szCs w:val="24"/>
        </w:rPr>
        <w:t>s</w:t>
      </w:r>
      <w:r w:rsidR="00016CD4" w:rsidRPr="00B3481F">
        <w:rPr>
          <w:rFonts w:ascii="Times New Roman" w:hAnsi="Times New Roman" w:cs="Times New Roman"/>
          <w:sz w:val="24"/>
          <w:szCs w:val="24"/>
        </w:rPr>
        <w:t xml:space="preserve">econd </w:t>
      </w:r>
      <w:r>
        <w:rPr>
          <w:rFonts w:ascii="Times New Roman" w:hAnsi="Times New Roman" w:cs="Times New Roman"/>
          <w:sz w:val="24"/>
          <w:szCs w:val="24"/>
        </w:rPr>
        <w:t>c</w:t>
      </w:r>
      <w:r w:rsidR="00016CD4" w:rsidRPr="00B3481F">
        <w:rPr>
          <w:rFonts w:ascii="Times New Roman" w:hAnsi="Times New Roman" w:cs="Times New Roman"/>
          <w:sz w:val="24"/>
          <w:szCs w:val="24"/>
        </w:rPr>
        <w:t xml:space="preserve">laimants were responsible for the abuse and exploitation of workers at ATA, one of their supplier companies located in </w:t>
      </w:r>
      <w:proofErr w:type="gramStart"/>
      <w:r w:rsidR="00016CD4" w:rsidRPr="00B3481F">
        <w:rPr>
          <w:rFonts w:ascii="Times New Roman" w:hAnsi="Times New Roman" w:cs="Times New Roman"/>
          <w:sz w:val="24"/>
          <w:szCs w:val="24"/>
        </w:rPr>
        <w:t>Malaysia;</w:t>
      </w:r>
      <w:proofErr w:type="gramEnd"/>
      <w:r w:rsidR="00016CD4" w:rsidRPr="00B3481F">
        <w:rPr>
          <w:rFonts w:ascii="Times New Roman" w:hAnsi="Times New Roman" w:cs="Times New Roman"/>
          <w:sz w:val="24"/>
          <w:szCs w:val="24"/>
        </w:rPr>
        <w:t xml:space="preserve"> </w:t>
      </w:r>
    </w:p>
    <w:p w14:paraId="0DE294E7" w14:textId="77777777" w:rsidR="00722FBD" w:rsidRPr="00B3481F" w:rsidRDefault="00722FBD" w:rsidP="0028007F">
      <w:pPr>
        <w:pStyle w:val="ListParagraph"/>
        <w:spacing w:after="0" w:line="240" w:lineRule="auto"/>
        <w:ind w:left="1440"/>
        <w:rPr>
          <w:rFonts w:ascii="Times New Roman" w:hAnsi="Times New Roman" w:cs="Times New Roman"/>
          <w:sz w:val="24"/>
          <w:szCs w:val="24"/>
        </w:rPr>
      </w:pPr>
    </w:p>
    <w:p w14:paraId="646F399A" w14:textId="3E802FAF" w:rsidR="00722FBD"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w:t>
      </w:r>
      <w:r w:rsidR="00EF2086">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EF2086">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EF2086">
        <w:rPr>
          <w:rFonts w:ascii="Times New Roman" w:hAnsi="Times New Roman" w:cs="Times New Roman"/>
          <w:sz w:val="24"/>
          <w:szCs w:val="24"/>
        </w:rPr>
        <w:t>c</w:t>
      </w:r>
      <w:r w:rsidRPr="00B3481F">
        <w:rPr>
          <w:rFonts w:ascii="Times New Roman" w:hAnsi="Times New Roman" w:cs="Times New Roman"/>
          <w:sz w:val="24"/>
          <w:szCs w:val="24"/>
        </w:rPr>
        <w:t xml:space="preserve">laimants were also responsible for the persecution by ATA of a worker who blew the whistle on working practices at ATA; and </w:t>
      </w:r>
    </w:p>
    <w:p w14:paraId="1A01BF8F" w14:textId="77777777" w:rsidR="00722FBD" w:rsidRPr="00B3481F" w:rsidRDefault="00722FBD" w:rsidP="0028007F">
      <w:pPr>
        <w:pStyle w:val="ListParagraph"/>
        <w:spacing w:after="0" w:line="240" w:lineRule="auto"/>
        <w:rPr>
          <w:rFonts w:ascii="Times New Roman" w:hAnsi="Times New Roman" w:cs="Times New Roman"/>
          <w:sz w:val="24"/>
          <w:szCs w:val="24"/>
        </w:rPr>
      </w:pPr>
    </w:p>
    <w:p w14:paraId="52641EF5" w14:textId="1F680A2E" w:rsidR="00722FBD" w:rsidRPr="00B3481F" w:rsidRDefault="00016CD4" w:rsidP="0028007F">
      <w:pPr>
        <w:pStyle w:val="ListParagraph"/>
        <w:numPr>
          <w:ilvl w:val="1"/>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therefore</w:t>
      </w:r>
      <w:r w:rsidR="00EF2086">
        <w:rPr>
          <w:rFonts w:ascii="Times New Roman" w:hAnsi="Times New Roman" w:cs="Times New Roman"/>
          <w:sz w:val="24"/>
          <w:szCs w:val="24"/>
        </w:rPr>
        <w:t>,</w:t>
      </w:r>
      <w:r w:rsidRPr="00B3481F">
        <w:rPr>
          <w:rFonts w:ascii="Times New Roman" w:hAnsi="Times New Roman" w:cs="Times New Roman"/>
          <w:sz w:val="24"/>
          <w:szCs w:val="24"/>
        </w:rPr>
        <w:t xml:space="preserve"> the </w:t>
      </w:r>
      <w:r w:rsidR="00EF2086">
        <w:rPr>
          <w:rFonts w:ascii="Times New Roman" w:hAnsi="Times New Roman" w:cs="Times New Roman"/>
          <w:sz w:val="24"/>
          <w:szCs w:val="24"/>
        </w:rPr>
        <w:t>f</w:t>
      </w:r>
      <w:r w:rsidRPr="00B3481F">
        <w:rPr>
          <w:rFonts w:ascii="Times New Roman" w:hAnsi="Times New Roman" w:cs="Times New Roman"/>
          <w:sz w:val="24"/>
          <w:szCs w:val="24"/>
        </w:rPr>
        <w:t xml:space="preserve">irst and/or </w:t>
      </w:r>
      <w:r w:rsidR="00EF2086">
        <w:rPr>
          <w:rFonts w:ascii="Times New Roman" w:hAnsi="Times New Roman" w:cs="Times New Roman"/>
          <w:sz w:val="24"/>
          <w:szCs w:val="24"/>
        </w:rPr>
        <w:t>s</w:t>
      </w:r>
      <w:r w:rsidRPr="00B3481F">
        <w:rPr>
          <w:rFonts w:ascii="Times New Roman" w:hAnsi="Times New Roman" w:cs="Times New Roman"/>
          <w:sz w:val="24"/>
          <w:szCs w:val="24"/>
        </w:rPr>
        <w:t xml:space="preserve">econd </w:t>
      </w:r>
      <w:r w:rsidR="00EF2086">
        <w:rPr>
          <w:rFonts w:ascii="Times New Roman" w:hAnsi="Times New Roman" w:cs="Times New Roman"/>
          <w:sz w:val="24"/>
          <w:szCs w:val="24"/>
        </w:rPr>
        <w:t>c</w:t>
      </w:r>
      <w:r w:rsidRPr="00B3481F">
        <w:rPr>
          <w:rFonts w:ascii="Times New Roman" w:hAnsi="Times New Roman" w:cs="Times New Roman"/>
          <w:sz w:val="24"/>
          <w:szCs w:val="24"/>
        </w:rPr>
        <w:t>laimants have not lived up to their advertised standards of ethics and corporate social responsibility.</w:t>
      </w:r>
    </w:p>
    <w:p w14:paraId="66046B74" w14:textId="77777777" w:rsidR="00722FBD" w:rsidRPr="00B3481F" w:rsidRDefault="00722FBD" w:rsidP="0028007F">
      <w:pPr>
        <w:pStyle w:val="ListParagraph"/>
        <w:spacing w:after="0" w:line="240" w:lineRule="auto"/>
        <w:rPr>
          <w:rFonts w:ascii="Times New Roman" w:hAnsi="Times New Roman" w:cs="Times New Roman"/>
          <w:sz w:val="24"/>
          <w:szCs w:val="24"/>
        </w:rPr>
      </w:pPr>
    </w:p>
    <w:p w14:paraId="089AD6F1" w14:textId="77777777" w:rsidR="00D34EEB" w:rsidRPr="00B3481F" w:rsidRDefault="00D34EEB" w:rsidP="0028007F">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The defendants accept that the words were defamatory of the claimants at common law, in either their or the claimants’ pleaded meanings.</w:t>
      </w:r>
    </w:p>
    <w:p w14:paraId="7E8E5134" w14:textId="65925A03" w:rsidR="00D34EEB" w:rsidRDefault="00D34EEB" w:rsidP="001118E1">
      <w:pPr>
        <w:spacing w:after="0" w:line="240" w:lineRule="auto"/>
        <w:rPr>
          <w:rFonts w:ascii="Times New Roman" w:hAnsi="Times New Roman" w:cs="Times New Roman"/>
          <w:sz w:val="24"/>
          <w:szCs w:val="24"/>
        </w:rPr>
      </w:pPr>
    </w:p>
    <w:p w14:paraId="5B6299BA" w14:textId="63B69FD7" w:rsidR="001118E1" w:rsidRPr="00605AD3" w:rsidRDefault="002F1B03" w:rsidP="001118E1">
      <w:pPr>
        <w:tabs>
          <w:tab w:val="left" w:pos="648"/>
          <w:tab w:val="left" w:pos="1440"/>
        </w:tabs>
        <w:spacing w:after="0" w:line="240" w:lineRule="auto"/>
        <w:contextualSpacing/>
        <w:jc w:val="both"/>
        <w:textAlignment w:val="baseline"/>
        <w:rPr>
          <w:rFonts w:ascii="Times New Roman" w:eastAsia="Arial" w:hAnsi="Times New Roman" w:cs="Times New Roman"/>
          <w:color w:val="000000"/>
          <w:sz w:val="24"/>
          <w:szCs w:val="24"/>
          <w:u w:val="single"/>
          <w:lang w:val="en-US"/>
        </w:rPr>
      </w:pPr>
      <w:r>
        <w:rPr>
          <w:rFonts w:ascii="Times New Roman" w:eastAsia="Arial" w:hAnsi="Times New Roman" w:cs="Times New Roman"/>
          <w:color w:val="000000"/>
          <w:sz w:val="24"/>
          <w:szCs w:val="24"/>
          <w:u w:val="single"/>
          <w:lang w:val="en-US"/>
        </w:rPr>
        <w:t>Main areas of dispute</w:t>
      </w:r>
    </w:p>
    <w:p w14:paraId="70B04EA2" w14:textId="77777777" w:rsidR="001118E1" w:rsidRDefault="001118E1" w:rsidP="001118E1">
      <w:pPr>
        <w:tabs>
          <w:tab w:val="left" w:pos="648"/>
          <w:tab w:val="left" w:pos="1440"/>
        </w:tabs>
        <w:spacing w:after="0" w:line="240" w:lineRule="auto"/>
        <w:contextualSpacing/>
        <w:jc w:val="both"/>
        <w:textAlignment w:val="baseline"/>
        <w:rPr>
          <w:rFonts w:ascii="Times New Roman" w:eastAsia="Arial" w:hAnsi="Times New Roman" w:cs="Times New Roman"/>
          <w:color w:val="000000"/>
          <w:sz w:val="24"/>
          <w:szCs w:val="24"/>
          <w:lang w:val="en-US"/>
        </w:rPr>
      </w:pPr>
    </w:p>
    <w:p w14:paraId="36C5836E" w14:textId="5C37C2EE" w:rsidR="001118E1" w:rsidRPr="001118E1" w:rsidRDefault="001118E1" w:rsidP="001118E1">
      <w:pPr>
        <w:pStyle w:val="ListParagraph"/>
        <w:numPr>
          <w:ilvl w:val="0"/>
          <w:numId w:val="1"/>
        </w:numPr>
        <w:tabs>
          <w:tab w:val="left" w:pos="792"/>
          <w:tab w:val="left" w:pos="1512"/>
        </w:tabs>
        <w:spacing w:after="0" w:line="240" w:lineRule="auto"/>
        <w:jc w:val="both"/>
        <w:textAlignment w:val="baseline"/>
        <w:rPr>
          <w:rFonts w:ascii="Times New Roman" w:eastAsia="Arial" w:hAnsi="Times New Roman" w:cs="Times New Roman"/>
          <w:color w:val="000000"/>
          <w:sz w:val="24"/>
          <w:szCs w:val="24"/>
          <w:lang w:val="en-US"/>
        </w:rPr>
      </w:pPr>
      <w:r w:rsidRPr="001118E1">
        <w:rPr>
          <w:rFonts w:ascii="Times New Roman" w:eastAsia="Arial" w:hAnsi="Times New Roman" w:cs="Times New Roman"/>
          <w:color w:val="000000"/>
          <w:sz w:val="24"/>
          <w:szCs w:val="24"/>
          <w:lang w:val="en-US"/>
        </w:rPr>
        <w:t>The parties have identified the three main areas of dispute as being:</w:t>
      </w:r>
    </w:p>
    <w:p w14:paraId="524FE010" w14:textId="77777777" w:rsidR="001118E1" w:rsidRDefault="001118E1" w:rsidP="001118E1">
      <w:pPr>
        <w:pStyle w:val="ListParagraph"/>
        <w:tabs>
          <w:tab w:val="left" w:pos="792"/>
          <w:tab w:val="left" w:pos="1512"/>
        </w:tabs>
        <w:spacing w:after="0" w:line="240" w:lineRule="auto"/>
        <w:ind w:left="1440"/>
        <w:jc w:val="both"/>
        <w:textAlignment w:val="baseline"/>
        <w:rPr>
          <w:rFonts w:ascii="Times New Roman" w:eastAsia="Arial" w:hAnsi="Times New Roman" w:cs="Times New Roman"/>
          <w:color w:val="000000"/>
          <w:sz w:val="24"/>
          <w:szCs w:val="24"/>
          <w:lang w:val="en-US"/>
        </w:rPr>
      </w:pPr>
    </w:p>
    <w:p w14:paraId="5D539C21" w14:textId="3DC70A08" w:rsidR="001118E1" w:rsidRDefault="001118E1" w:rsidP="001118E1">
      <w:pPr>
        <w:pStyle w:val="ListParagraph"/>
        <w:numPr>
          <w:ilvl w:val="1"/>
          <w:numId w:val="1"/>
        </w:numPr>
        <w:tabs>
          <w:tab w:val="left" w:pos="792"/>
          <w:tab w:val="left" w:pos="1512"/>
        </w:tabs>
        <w:spacing w:after="0" w:line="240" w:lineRule="auto"/>
        <w:jc w:val="both"/>
        <w:textAlignment w:val="baseline"/>
        <w:rPr>
          <w:rFonts w:ascii="Times New Roman" w:eastAsia="Arial" w:hAnsi="Times New Roman" w:cs="Times New Roman"/>
          <w:color w:val="000000"/>
          <w:sz w:val="24"/>
          <w:szCs w:val="24"/>
          <w:lang w:val="en-US"/>
        </w:rPr>
      </w:pPr>
      <w:r w:rsidRPr="00F06E1C">
        <w:rPr>
          <w:rFonts w:ascii="Times New Roman" w:eastAsia="Arial" w:hAnsi="Times New Roman" w:cs="Times New Roman"/>
          <w:color w:val="000000"/>
          <w:sz w:val="24"/>
          <w:szCs w:val="24"/>
          <w:lang w:val="en-US"/>
        </w:rPr>
        <w:t xml:space="preserve">Whether the primary allegations are of ‘complicity’ (as contended for by the </w:t>
      </w:r>
      <w:r w:rsidR="00B4283D">
        <w:rPr>
          <w:rFonts w:ascii="Times New Roman" w:eastAsia="Arial" w:hAnsi="Times New Roman" w:cs="Times New Roman"/>
          <w:color w:val="000000"/>
          <w:sz w:val="24"/>
          <w:szCs w:val="24"/>
          <w:lang w:val="en-US"/>
        </w:rPr>
        <w:t>c</w:t>
      </w:r>
      <w:r w:rsidRPr="00F06E1C">
        <w:rPr>
          <w:rFonts w:ascii="Times New Roman" w:eastAsia="Arial" w:hAnsi="Times New Roman" w:cs="Times New Roman"/>
          <w:color w:val="000000"/>
          <w:sz w:val="24"/>
          <w:szCs w:val="24"/>
          <w:lang w:val="en-US"/>
        </w:rPr>
        <w:t xml:space="preserve">laimants) or ‘responsibility’ (as contended for by the </w:t>
      </w:r>
      <w:r w:rsidR="00B4283D">
        <w:rPr>
          <w:rFonts w:ascii="Times New Roman" w:eastAsia="Arial" w:hAnsi="Times New Roman" w:cs="Times New Roman"/>
          <w:color w:val="000000"/>
          <w:sz w:val="24"/>
          <w:szCs w:val="24"/>
          <w:lang w:val="en-US"/>
        </w:rPr>
        <w:t>d</w:t>
      </w:r>
      <w:r w:rsidRPr="00F06E1C">
        <w:rPr>
          <w:rFonts w:ascii="Times New Roman" w:eastAsia="Arial" w:hAnsi="Times New Roman" w:cs="Times New Roman"/>
          <w:color w:val="000000"/>
          <w:sz w:val="24"/>
          <w:szCs w:val="24"/>
          <w:lang w:val="en-US"/>
        </w:rPr>
        <w:t>efendants).</w:t>
      </w:r>
    </w:p>
    <w:p w14:paraId="6B99816A" w14:textId="77777777" w:rsidR="001118E1" w:rsidRDefault="001118E1" w:rsidP="001118E1">
      <w:pPr>
        <w:pStyle w:val="ListParagraph"/>
        <w:tabs>
          <w:tab w:val="left" w:pos="792"/>
          <w:tab w:val="left" w:pos="1512"/>
        </w:tabs>
        <w:spacing w:after="0" w:line="240" w:lineRule="auto"/>
        <w:ind w:left="1440"/>
        <w:jc w:val="both"/>
        <w:textAlignment w:val="baseline"/>
        <w:rPr>
          <w:rFonts w:ascii="Times New Roman" w:eastAsia="Arial" w:hAnsi="Times New Roman" w:cs="Times New Roman"/>
          <w:color w:val="000000"/>
          <w:sz w:val="24"/>
          <w:szCs w:val="24"/>
          <w:lang w:val="en-US"/>
        </w:rPr>
      </w:pPr>
    </w:p>
    <w:p w14:paraId="7B06C121" w14:textId="5475ECD1" w:rsidR="001118E1" w:rsidRPr="00F06E1C" w:rsidRDefault="001118E1" w:rsidP="001118E1">
      <w:pPr>
        <w:pStyle w:val="ListParagraph"/>
        <w:numPr>
          <w:ilvl w:val="1"/>
          <w:numId w:val="1"/>
        </w:numPr>
        <w:tabs>
          <w:tab w:val="left" w:pos="792"/>
          <w:tab w:val="left" w:pos="1512"/>
        </w:tabs>
        <w:spacing w:after="0" w:line="240" w:lineRule="auto"/>
        <w:jc w:val="both"/>
        <w:textAlignment w:val="baseline"/>
        <w:rPr>
          <w:rFonts w:ascii="Times New Roman" w:eastAsia="Arial" w:hAnsi="Times New Roman" w:cs="Times New Roman"/>
          <w:color w:val="000000"/>
          <w:sz w:val="24"/>
          <w:szCs w:val="24"/>
          <w:lang w:val="en-US"/>
        </w:rPr>
      </w:pPr>
      <w:r w:rsidRPr="00F06E1C">
        <w:rPr>
          <w:rFonts w:ascii="Times New Roman" w:eastAsia="Arial" w:hAnsi="Times New Roman" w:cs="Times New Roman"/>
          <w:color w:val="000000"/>
          <w:spacing w:val="-3"/>
          <w:sz w:val="24"/>
          <w:szCs w:val="24"/>
          <w:lang w:val="en-US"/>
        </w:rPr>
        <w:t xml:space="preserve">Whether the allegations are of actual wrongdoing (Chase Level 1) (as contended for by the </w:t>
      </w:r>
      <w:r w:rsidR="00B4283D">
        <w:rPr>
          <w:rFonts w:ascii="Times New Roman" w:eastAsia="Arial" w:hAnsi="Times New Roman" w:cs="Times New Roman"/>
          <w:color w:val="000000"/>
          <w:spacing w:val="-3"/>
          <w:sz w:val="24"/>
          <w:szCs w:val="24"/>
          <w:lang w:val="en-US"/>
        </w:rPr>
        <w:t>c</w:t>
      </w:r>
      <w:r w:rsidRPr="00F06E1C">
        <w:rPr>
          <w:rFonts w:ascii="Times New Roman" w:eastAsia="Arial" w:hAnsi="Times New Roman" w:cs="Times New Roman"/>
          <w:color w:val="000000"/>
          <w:spacing w:val="-3"/>
          <w:sz w:val="24"/>
          <w:szCs w:val="24"/>
          <w:lang w:val="en-US"/>
        </w:rPr>
        <w:t xml:space="preserve">laimants) or of ‘reasonable grounds to suspect wrongdoing’ (Chase Level 2) (as contended for by the </w:t>
      </w:r>
      <w:r w:rsidR="00B4283D">
        <w:rPr>
          <w:rFonts w:ascii="Times New Roman" w:eastAsia="Arial" w:hAnsi="Times New Roman" w:cs="Times New Roman"/>
          <w:color w:val="000000"/>
          <w:spacing w:val="-3"/>
          <w:sz w:val="24"/>
          <w:szCs w:val="24"/>
          <w:lang w:val="en-US"/>
        </w:rPr>
        <w:t>d</w:t>
      </w:r>
      <w:r w:rsidRPr="00F06E1C">
        <w:rPr>
          <w:rFonts w:ascii="Times New Roman" w:eastAsia="Arial" w:hAnsi="Times New Roman" w:cs="Times New Roman"/>
          <w:color w:val="000000"/>
          <w:spacing w:val="-3"/>
          <w:sz w:val="24"/>
          <w:szCs w:val="24"/>
          <w:lang w:val="en-US"/>
        </w:rPr>
        <w:t>efendants</w:t>
      </w:r>
      <w:r>
        <w:rPr>
          <w:rFonts w:ascii="Times New Roman" w:eastAsia="Arial" w:hAnsi="Times New Roman" w:cs="Times New Roman"/>
          <w:color w:val="000000"/>
          <w:spacing w:val="-3"/>
          <w:sz w:val="24"/>
          <w:szCs w:val="24"/>
          <w:lang w:val="en-US"/>
        </w:rPr>
        <w:t>, as their alternative case</w:t>
      </w:r>
      <w:r w:rsidRPr="00F06E1C">
        <w:rPr>
          <w:rFonts w:ascii="Times New Roman" w:eastAsia="Arial" w:hAnsi="Times New Roman" w:cs="Times New Roman"/>
          <w:color w:val="000000"/>
          <w:spacing w:val="-3"/>
          <w:sz w:val="24"/>
          <w:szCs w:val="24"/>
          <w:lang w:val="en-US"/>
        </w:rPr>
        <w:t>).</w:t>
      </w:r>
    </w:p>
    <w:p w14:paraId="4D2C187B" w14:textId="77777777" w:rsidR="001118E1" w:rsidRPr="00F06E1C" w:rsidRDefault="001118E1" w:rsidP="001118E1">
      <w:pPr>
        <w:pStyle w:val="ListParagraph"/>
        <w:rPr>
          <w:rFonts w:ascii="Times New Roman" w:eastAsia="Arial" w:hAnsi="Times New Roman" w:cs="Times New Roman"/>
          <w:color w:val="000000"/>
          <w:spacing w:val="-3"/>
          <w:sz w:val="24"/>
          <w:szCs w:val="24"/>
          <w:lang w:val="en-US"/>
        </w:rPr>
      </w:pPr>
    </w:p>
    <w:p w14:paraId="2FB40C83" w14:textId="77777777" w:rsidR="001118E1" w:rsidRPr="008C14BA" w:rsidRDefault="001118E1" w:rsidP="001118E1">
      <w:pPr>
        <w:pStyle w:val="ListParagraph"/>
        <w:numPr>
          <w:ilvl w:val="1"/>
          <w:numId w:val="1"/>
        </w:numPr>
        <w:tabs>
          <w:tab w:val="left" w:pos="792"/>
          <w:tab w:val="left" w:pos="1512"/>
        </w:tabs>
        <w:spacing w:after="0" w:line="240" w:lineRule="auto"/>
        <w:jc w:val="both"/>
        <w:textAlignment w:val="baseline"/>
        <w:rPr>
          <w:rFonts w:ascii="Times New Roman" w:eastAsia="Arial" w:hAnsi="Times New Roman" w:cs="Times New Roman"/>
          <w:color w:val="000000"/>
          <w:sz w:val="24"/>
          <w:szCs w:val="24"/>
          <w:lang w:val="en-US"/>
        </w:rPr>
      </w:pPr>
      <w:r>
        <w:rPr>
          <w:rFonts w:ascii="Times New Roman" w:eastAsia="Arial" w:hAnsi="Times New Roman" w:cs="Times New Roman"/>
          <w:color w:val="000000"/>
          <w:spacing w:val="-3"/>
          <w:sz w:val="24"/>
          <w:szCs w:val="24"/>
          <w:lang w:val="en-US"/>
        </w:rPr>
        <w:t>Whether the words were statements of fact or of opinion.</w:t>
      </w:r>
    </w:p>
    <w:p w14:paraId="5F2D474F" w14:textId="77777777" w:rsidR="00997084" w:rsidRDefault="00997084" w:rsidP="0028007F">
      <w:pPr>
        <w:spacing w:after="0" w:line="240" w:lineRule="auto"/>
        <w:contextualSpacing/>
        <w:rPr>
          <w:rFonts w:ascii="Times New Roman" w:hAnsi="Times New Roman" w:cs="Times New Roman"/>
          <w:sz w:val="24"/>
          <w:szCs w:val="24"/>
          <w:u w:val="single"/>
        </w:rPr>
      </w:pPr>
    </w:p>
    <w:p w14:paraId="53A3A34A" w14:textId="2C9159C3" w:rsidR="00AD0462" w:rsidRPr="009679BB" w:rsidRDefault="002F1B03" w:rsidP="0028007F">
      <w:pPr>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Law - Meaning</w:t>
      </w:r>
      <w:r w:rsidR="001E04D9" w:rsidRPr="009679BB">
        <w:rPr>
          <w:rFonts w:ascii="Times New Roman" w:hAnsi="Times New Roman" w:cs="Times New Roman"/>
          <w:sz w:val="24"/>
          <w:szCs w:val="24"/>
          <w:u w:val="single"/>
        </w:rPr>
        <w:t xml:space="preserve"> </w:t>
      </w:r>
      <w:r w:rsidR="00D67899" w:rsidRPr="009679BB">
        <w:rPr>
          <w:rFonts w:ascii="Times New Roman" w:hAnsi="Times New Roman" w:cs="Times New Roman"/>
          <w:sz w:val="24"/>
          <w:szCs w:val="24"/>
          <w:u w:val="single"/>
        </w:rPr>
        <w:t xml:space="preserve"> </w:t>
      </w:r>
    </w:p>
    <w:p w14:paraId="47BC2912" w14:textId="77777777" w:rsidR="00AD0462" w:rsidRPr="00B3481F" w:rsidRDefault="00AD0462" w:rsidP="0028007F">
      <w:pPr>
        <w:pStyle w:val="ListParagraph"/>
        <w:spacing w:after="0" w:line="240" w:lineRule="auto"/>
        <w:rPr>
          <w:rFonts w:ascii="Times New Roman" w:hAnsi="Times New Roman" w:cs="Times New Roman"/>
          <w:sz w:val="24"/>
          <w:szCs w:val="24"/>
        </w:rPr>
      </w:pPr>
    </w:p>
    <w:p w14:paraId="62AA079C" w14:textId="77777777" w:rsidR="00F77814" w:rsidRDefault="00AD0462" w:rsidP="001118E1">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court’s task is to determine the single natural and ordinary meaning of the words complained of, which is the meaning that the hypothetical reasonable reader would understand the words bear.  </w:t>
      </w:r>
    </w:p>
    <w:p w14:paraId="12F6FD14" w14:textId="77777777" w:rsidR="00F77814" w:rsidRDefault="00F77814" w:rsidP="0028007F">
      <w:pPr>
        <w:pStyle w:val="ListParagraph"/>
        <w:spacing w:after="0" w:line="240" w:lineRule="auto"/>
        <w:rPr>
          <w:rFonts w:ascii="Times New Roman" w:hAnsi="Times New Roman" w:cs="Times New Roman"/>
          <w:sz w:val="24"/>
          <w:szCs w:val="24"/>
        </w:rPr>
      </w:pPr>
    </w:p>
    <w:p w14:paraId="75ABEC3B" w14:textId="2FF2DC37" w:rsidR="00EB2B05" w:rsidRPr="0091737D" w:rsidRDefault="00AD0462" w:rsidP="001118E1">
      <w:pPr>
        <w:pStyle w:val="ListParagraph"/>
        <w:numPr>
          <w:ilvl w:val="0"/>
          <w:numId w:val="1"/>
        </w:numPr>
        <w:spacing w:after="0" w:line="240" w:lineRule="auto"/>
        <w:rPr>
          <w:rFonts w:ascii="Times New Roman" w:hAnsi="Times New Roman" w:cs="Times New Roman"/>
          <w:sz w:val="24"/>
          <w:szCs w:val="24"/>
        </w:rPr>
      </w:pPr>
      <w:r w:rsidRPr="0091737D">
        <w:rPr>
          <w:rFonts w:ascii="Times New Roman" w:hAnsi="Times New Roman" w:cs="Times New Roman"/>
          <w:sz w:val="24"/>
          <w:szCs w:val="24"/>
        </w:rPr>
        <w:t xml:space="preserve">In </w:t>
      </w:r>
      <w:r w:rsidRPr="0091737D">
        <w:rPr>
          <w:rFonts w:ascii="Times New Roman" w:hAnsi="Times New Roman" w:cs="Times New Roman"/>
          <w:b/>
          <w:bCs/>
          <w:i/>
          <w:iCs/>
          <w:sz w:val="24"/>
          <w:szCs w:val="24"/>
        </w:rPr>
        <w:t>Jones v Skelton</w:t>
      </w:r>
      <w:r w:rsidRPr="0091737D">
        <w:rPr>
          <w:rFonts w:ascii="Times New Roman" w:hAnsi="Times New Roman" w:cs="Times New Roman"/>
          <w:b/>
          <w:bCs/>
          <w:sz w:val="24"/>
          <w:szCs w:val="24"/>
        </w:rPr>
        <w:t xml:space="preserve"> [1963] 1 WLR 1362</w:t>
      </w:r>
      <w:r w:rsidRPr="0091737D">
        <w:rPr>
          <w:rFonts w:ascii="Times New Roman" w:hAnsi="Times New Roman" w:cs="Times New Roman"/>
          <w:sz w:val="24"/>
          <w:szCs w:val="24"/>
        </w:rPr>
        <w:t xml:space="preserve"> the Privy Council explained what is meant by a natural and ordinary meaning: </w:t>
      </w:r>
    </w:p>
    <w:p w14:paraId="5F92877F" w14:textId="77777777" w:rsidR="00EB2B05" w:rsidRPr="00B3481F" w:rsidRDefault="00EB2B05" w:rsidP="0028007F">
      <w:pPr>
        <w:pStyle w:val="ListParagraph"/>
        <w:spacing w:after="0" w:line="240" w:lineRule="auto"/>
        <w:rPr>
          <w:rFonts w:ascii="Times New Roman" w:hAnsi="Times New Roman" w:cs="Times New Roman"/>
          <w:sz w:val="24"/>
          <w:szCs w:val="24"/>
        </w:rPr>
      </w:pPr>
    </w:p>
    <w:p w14:paraId="02C6A33F" w14:textId="2F33EA2F" w:rsidR="00AD0462" w:rsidRPr="00B3481F" w:rsidRDefault="00AD0462" w:rsidP="00997084">
      <w:pPr>
        <w:pStyle w:val="ListParagraph"/>
        <w:spacing w:after="0" w:line="240" w:lineRule="auto"/>
        <w:ind w:left="1440"/>
        <w:rPr>
          <w:rFonts w:ascii="Times New Roman" w:hAnsi="Times New Roman" w:cs="Times New Roman"/>
          <w:sz w:val="24"/>
          <w:szCs w:val="24"/>
        </w:rPr>
      </w:pPr>
      <w:r w:rsidRPr="00B3481F">
        <w:rPr>
          <w:rFonts w:ascii="Times New Roman" w:hAnsi="Times New Roman" w:cs="Times New Roman"/>
          <w:sz w:val="24"/>
          <w:szCs w:val="24"/>
        </w:rPr>
        <w:t xml:space="preserve">“The ordinary and natural meaning of words may be either the literal meaning or it may be an implied or inferred or an indirect meaning: any meaning that does not require the support of extrinsic facts passing beyond general knowledge but is a meaning which is capable of being detected in the </w:t>
      </w:r>
      <w:r w:rsidRPr="00B3481F">
        <w:rPr>
          <w:rFonts w:ascii="Times New Roman" w:hAnsi="Times New Roman" w:cs="Times New Roman"/>
          <w:sz w:val="24"/>
          <w:szCs w:val="24"/>
        </w:rPr>
        <w:lastRenderedPageBreak/>
        <w:t>language used can be a part of the ordinary and natural meaning of words. …. The ordinary and natural meaning may therefore include any implication or inference which a reasonable reader guided not by any special but only by general knowledge and not fettered by any strict legal rules of construction would draw from the words.” per Lord Morris at 1370.</w:t>
      </w:r>
    </w:p>
    <w:p w14:paraId="19714EA1" w14:textId="77777777" w:rsidR="00AD0462" w:rsidRPr="00B3481F" w:rsidRDefault="00AD0462" w:rsidP="0028007F">
      <w:pPr>
        <w:spacing w:after="0" w:line="240" w:lineRule="auto"/>
        <w:contextualSpacing/>
        <w:rPr>
          <w:rFonts w:ascii="Times New Roman" w:hAnsi="Times New Roman" w:cs="Times New Roman"/>
          <w:sz w:val="24"/>
          <w:szCs w:val="24"/>
        </w:rPr>
      </w:pPr>
    </w:p>
    <w:p w14:paraId="55B44A1D" w14:textId="533C4368" w:rsidR="006A14C9" w:rsidRPr="00B3481F" w:rsidRDefault="00AD0462" w:rsidP="001118E1">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I must first </w:t>
      </w:r>
      <w:r w:rsidR="000420E0">
        <w:rPr>
          <w:rFonts w:ascii="Times New Roman" w:hAnsi="Times New Roman" w:cs="Times New Roman"/>
          <w:sz w:val="24"/>
          <w:szCs w:val="24"/>
        </w:rPr>
        <w:t xml:space="preserve">view </w:t>
      </w:r>
      <w:r w:rsidRPr="00B3481F">
        <w:rPr>
          <w:rFonts w:ascii="Times New Roman" w:hAnsi="Times New Roman" w:cs="Times New Roman"/>
          <w:sz w:val="24"/>
          <w:szCs w:val="24"/>
        </w:rPr>
        <w:t xml:space="preserve">the </w:t>
      </w:r>
      <w:r w:rsidR="000420E0">
        <w:rPr>
          <w:rFonts w:ascii="Times New Roman" w:hAnsi="Times New Roman" w:cs="Times New Roman"/>
          <w:sz w:val="24"/>
          <w:szCs w:val="24"/>
        </w:rPr>
        <w:t xml:space="preserve">publication complained of </w:t>
      </w:r>
      <w:r w:rsidRPr="00B3481F">
        <w:rPr>
          <w:rFonts w:ascii="Times New Roman" w:hAnsi="Times New Roman" w:cs="Times New Roman"/>
          <w:sz w:val="24"/>
          <w:szCs w:val="24"/>
        </w:rPr>
        <w:t xml:space="preserve">to form a provisional view about meaning, before turning to the parties' pleaded cases and submissions, see </w:t>
      </w:r>
      <w:proofErr w:type="spellStart"/>
      <w:r w:rsidRPr="000420E0">
        <w:rPr>
          <w:rFonts w:ascii="Times New Roman" w:hAnsi="Times New Roman" w:cs="Times New Roman"/>
          <w:b/>
          <w:bCs/>
          <w:i/>
          <w:iCs/>
          <w:sz w:val="24"/>
          <w:szCs w:val="24"/>
        </w:rPr>
        <w:t>Tinkler</w:t>
      </w:r>
      <w:proofErr w:type="spellEnd"/>
      <w:r w:rsidRPr="000420E0">
        <w:rPr>
          <w:rFonts w:ascii="Times New Roman" w:hAnsi="Times New Roman" w:cs="Times New Roman"/>
          <w:b/>
          <w:bCs/>
          <w:i/>
          <w:iCs/>
          <w:sz w:val="24"/>
          <w:szCs w:val="24"/>
        </w:rPr>
        <w:t xml:space="preserve"> v Ferguson</w:t>
      </w:r>
      <w:r w:rsidRPr="000420E0">
        <w:rPr>
          <w:rFonts w:ascii="Times New Roman" w:hAnsi="Times New Roman" w:cs="Times New Roman"/>
          <w:b/>
          <w:bCs/>
          <w:sz w:val="24"/>
          <w:szCs w:val="24"/>
        </w:rPr>
        <w:t xml:space="preserve"> [2020] </w:t>
      </w:r>
      <w:proofErr w:type="spellStart"/>
      <w:r w:rsidRPr="000420E0">
        <w:rPr>
          <w:rFonts w:ascii="Times New Roman" w:hAnsi="Times New Roman" w:cs="Times New Roman"/>
          <w:b/>
          <w:bCs/>
          <w:sz w:val="24"/>
          <w:szCs w:val="24"/>
        </w:rPr>
        <w:t>EWCA</w:t>
      </w:r>
      <w:proofErr w:type="spellEnd"/>
      <w:r w:rsidRPr="000420E0">
        <w:rPr>
          <w:rFonts w:ascii="Times New Roman" w:hAnsi="Times New Roman" w:cs="Times New Roman"/>
          <w:b/>
          <w:bCs/>
          <w:sz w:val="24"/>
          <w:szCs w:val="24"/>
        </w:rPr>
        <w:t xml:space="preserve"> </w:t>
      </w:r>
      <w:proofErr w:type="spellStart"/>
      <w:r w:rsidRPr="000420E0">
        <w:rPr>
          <w:rFonts w:ascii="Times New Roman" w:hAnsi="Times New Roman" w:cs="Times New Roman"/>
          <w:b/>
          <w:bCs/>
          <w:sz w:val="24"/>
          <w:szCs w:val="24"/>
        </w:rPr>
        <w:t>Civ</w:t>
      </w:r>
      <w:proofErr w:type="spellEnd"/>
      <w:r w:rsidRPr="000420E0">
        <w:rPr>
          <w:rFonts w:ascii="Times New Roman" w:hAnsi="Times New Roman" w:cs="Times New Roman"/>
          <w:b/>
          <w:bCs/>
          <w:sz w:val="24"/>
          <w:szCs w:val="24"/>
        </w:rPr>
        <w:t xml:space="preserve"> 819</w:t>
      </w:r>
      <w:r w:rsidRPr="00B3481F">
        <w:rPr>
          <w:rFonts w:ascii="Times New Roman" w:hAnsi="Times New Roman" w:cs="Times New Roman"/>
          <w:sz w:val="24"/>
          <w:szCs w:val="24"/>
        </w:rPr>
        <w:t xml:space="preserve"> at [9].</w:t>
      </w:r>
      <w:r w:rsidR="00EB2B05" w:rsidRPr="00B3481F">
        <w:rPr>
          <w:rFonts w:ascii="Times New Roman" w:hAnsi="Times New Roman" w:cs="Times New Roman"/>
          <w:sz w:val="24"/>
          <w:szCs w:val="24"/>
        </w:rPr>
        <w:t xml:space="preserve">  </w:t>
      </w:r>
    </w:p>
    <w:p w14:paraId="19413530" w14:textId="77777777" w:rsidR="006A14C9" w:rsidRPr="00B3481F" w:rsidRDefault="006A14C9" w:rsidP="0028007F">
      <w:pPr>
        <w:pStyle w:val="ListParagraph"/>
        <w:spacing w:after="0" w:line="240" w:lineRule="auto"/>
        <w:rPr>
          <w:rFonts w:ascii="Times New Roman" w:hAnsi="Times New Roman" w:cs="Times New Roman"/>
          <w:sz w:val="24"/>
          <w:szCs w:val="24"/>
        </w:rPr>
      </w:pPr>
    </w:p>
    <w:p w14:paraId="3CF63F5C" w14:textId="1F4213EB" w:rsidR="00C937D8" w:rsidRDefault="000420E0"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EB2B05" w:rsidRPr="00B3481F">
        <w:rPr>
          <w:rFonts w:ascii="Times New Roman" w:hAnsi="Times New Roman" w:cs="Times New Roman"/>
          <w:sz w:val="24"/>
          <w:szCs w:val="24"/>
        </w:rPr>
        <w:t xml:space="preserve">n </w:t>
      </w:r>
      <w:r w:rsidR="002643DA" w:rsidRPr="002643DA">
        <w:rPr>
          <w:rFonts w:ascii="Times New Roman" w:hAnsi="Times New Roman" w:cs="Times New Roman"/>
          <w:b/>
          <w:bCs/>
          <w:i/>
          <w:iCs/>
          <w:sz w:val="24"/>
          <w:szCs w:val="24"/>
        </w:rPr>
        <w:t>Corbyn v Millett</w:t>
      </w:r>
      <w:r w:rsidR="002643DA" w:rsidRPr="002643DA">
        <w:rPr>
          <w:rFonts w:ascii="Times New Roman" w:hAnsi="Times New Roman" w:cs="Times New Roman"/>
          <w:b/>
          <w:bCs/>
          <w:sz w:val="24"/>
          <w:szCs w:val="24"/>
        </w:rPr>
        <w:t xml:space="preserve"> [2021] </w:t>
      </w:r>
      <w:proofErr w:type="spellStart"/>
      <w:r w:rsidR="002643DA" w:rsidRPr="002643DA">
        <w:rPr>
          <w:rFonts w:ascii="Times New Roman" w:hAnsi="Times New Roman" w:cs="Times New Roman"/>
          <w:b/>
          <w:bCs/>
          <w:sz w:val="24"/>
          <w:szCs w:val="24"/>
        </w:rPr>
        <w:t>EWCA</w:t>
      </w:r>
      <w:proofErr w:type="spellEnd"/>
      <w:r w:rsidR="002643DA" w:rsidRPr="002643DA">
        <w:rPr>
          <w:rFonts w:ascii="Times New Roman" w:hAnsi="Times New Roman" w:cs="Times New Roman"/>
          <w:b/>
          <w:bCs/>
          <w:sz w:val="24"/>
          <w:szCs w:val="24"/>
        </w:rPr>
        <w:t xml:space="preserve"> </w:t>
      </w:r>
      <w:proofErr w:type="spellStart"/>
      <w:r w:rsidR="002643DA" w:rsidRPr="002643DA">
        <w:rPr>
          <w:rFonts w:ascii="Times New Roman" w:hAnsi="Times New Roman" w:cs="Times New Roman"/>
          <w:b/>
          <w:bCs/>
          <w:sz w:val="24"/>
          <w:szCs w:val="24"/>
        </w:rPr>
        <w:t>Civ</w:t>
      </w:r>
      <w:proofErr w:type="spellEnd"/>
      <w:r w:rsidR="002643DA" w:rsidRPr="002643DA">
        <w:rPr>
          <w:rFonts w:ascii="Times New Roman" w:hAnsi="Times New Roman" w:cs="Times New Roman"/>
          <w:b/>
          <w:bCs/>
          <w:sz w:val="24"/>
          <w:szCs w:val="24"/>
        </w:rPr>
        <w:t xml:space="preserve"> 567</w:t>
      </w:r>
      <w:r w:rsidR="002643DA">
        <w:rPr>
          <w:rFonts w:ascii="Times New Roman" w:hAnsi="Times New Roman" w:cs="Times New Roman"/>
          <w:sz w:val="24"/>
          <w:szCs w:val="24"/>
        </w:rPr>
        <w:t xml:space="preserve"> at [18]</w:t>
      </w:r>
      <w:r w:rsidR="00AD0462" w:rsidRPr="00B3481F">
        <w:rPr>
          <w:rFonts w:ascii="Times New Roman" w:hAnsi="Times New Roman" w:cs="Times New Roman"/>
          <w:sz w:val="24"/>
          <w:szCs w:val="24"/>
        </w:rPr>
        <w:t xml:space="preserve">, </w:t>
      </w:r>
      <w:r w:rsidR="002643DA">
        <w:rPr>
          <w:rFonts w:ascii="Times New Roman" w:hAnsi="Times New Roman" w:cs="Times New Roman"/>
          <w:sz w:val="24"/>
          <w:szCs w:val="24"/>
        </w:rPr>
        <w:t xml:space="preserve">Warby LJ commented on </w:t>
      </w:r>
      <w:r w:rsidR="00C937D8">
        <w:rPr>
          <w:rFonts w:ascii="Times New Roman" w:hAnsi="Times New Roman" w:cs="Times New Roman"/>
          <w:sz w:val="24"/>
          <w:szCs w:val="24"/>
        </w:rPr>
        <w:t xml:space="preserve">the approach to be taken when the publication complained of is a </w:t>
      </w:r>
      <w:r w:rsidR="00DB06DE" w:rsidRPr="00B3481F">
        <w:rPr>
          <w:rFonts w:ascii="Times New Roman" w:hAnsi="Times New Roman" w:cs="Times New Roman"/>
          <w:sz w:val="24"/>
          <w:szCs w:val="24"/>
        </w:rPr>
        <w:t xml:space="preserve">television programme: </w:t>
      </w:r>
    </w:p>
    <w:p w14:paraId="4DE98D14" w14:textId="77777777" w:rsidR="00C937D8" w:rsidRPr="002643DA" w:rsidRDefault="00C937D8" w:rsidP="0028007F">
      <w:pPr>
        <w:pStyle w:val="ListParagraph"/>
        <w:spacing w:after="0" w:line="240" w:lineRule="auto"/>
        <w:rPr>
          <w:rFonts w:ascii="Times New Roman" w:hAnsi="Times New Roman" w:cs="Times New Roman"/>
          <w:sz w:val="24"/>
          <w:szCs w:val="24"/>
        </w:rPr>
      </w:pPr>
    </w:p>
    <w:p w14:paraId="66D8AA1F" w14:textId="671587C0" w:rsidR="001C2ED4" w:rsidRPr="002643DA" w:rsidRDefault="001C2ED4" w:rsidP="00997084">
      <w:pPr>
        <w:pStyle w:val="ListParagraph"/>
        <w:spacing w:after="0" w:line="240" w:lineRule="auto"/>
        <w:ind w:left="1440"/>
        <w:jc w:val="both"/>
        <w:rPr>
          <w:rFonts w:ascii="Times New Roman" w:hAnsi="Times New Roman" w:cs="Times New Roman"/>
          <w:iCs/>
          <w:color w:val="000000"/>
          <w:sz w:val="24"/>
          <w:szCs w:val="24"/>
        </w:rPr>
      </w:pPr>
      <w:r w:rsidRPr="002643DA">
        <w:rPr>
          <w:rFonts w:ascii="Times New Roman" w:hAnsi="Times New Roman" w:cs="Times New Roman"/>
          <w:iCs/>
          <w:color w:val="000000"/>
          <w:sz w:val="24"/>
          <w:szCs w:val="24"/>
        </w:rPr>
        <w:t xml:space="preserve">“With a broadcast such as this, this is not a matter of studying the transcript, which cannot tell you how words are spoken, in what tone, or with what emphasis. It means watching and listening to the </w:t>
      </w:r>
      <w:proofErr w:type="gramStart"/>
      <w:r w:rsidRPr="002643DA">
        <w:rPr>
          <w:rFonts w:ascii="Times New Roman" w:hAnsi="Times New Roman" w:cs="Times New Roman"/>
          <w:iCs/>
          <w:color w:val="000000"/>
          <w:sz w:val="24"/>
          <w:szCs w:val="24"/>
        </w:rPr>
        <w:t>interview as a whole, bearing</w:t>
      </w:r>
      <w:proofErr w:type="gramEnd"/>
      <w:r w:rsidRPr="002643DA">
        <w:rPr>
          <w:rFonts w:ascii="Times New Roman" w:hAnsi="Times New Roman" w:cs="Times New Roman"/>
          <w:iCs/>
          <w:color w:val="000000"/>
          <w:sz w:val="24"/>
          <w:szCs w:val="24"/>
        </w:rPr>
        <w:t xml:space="preserve"> in mind that the ordinary viewer will do so only once. The Court should avoid over-elaborate analysis and give weight to its own impression. This approach applies equally to the methodology for deciding meaning, and whether the offending statement is fact or opinion.”</w:t>
      </w:r>
    </w:p>
    <w:p w14:paraId="046B250A" w14:textId="77777777" w:rsidR="001C2ED4" w:rsidRPr="002643DA" w:rsidRDefault="001C2ED4" w:rsidP="0028007F">
      <w:pPr>
        <w:pStyle w:val="ListParagraph"/>
        <w:spacing w:after="0" w:line="240" w:lineRule="auto"/>
        <w:rPr>
          <w:rFonts w:ascii="Times New Roman" w:hAnsi="Times New Roman" w:cs="Times New Roman"/>
          <w:sz w:val="24"/>
          <w:szCs w:val="24"/>
        </w:rPr>
      </w:pPr>
    </w:p>
    <w:p w14:paraId="1B796CFE" w14:textId="298EFC81" w:rsidR="00AD0462" w:rsidRPr="00B3481F" w:rsidRDefault="00AD0462" w:rsidP="001118E1">
      <w:pPr>
        <w:pStyle w:val="ListParagraph"/>
        <w:numPr>
          <w:ilvl w:val="0"/>
          <w:numId w:val="1"/>
        </w:numPr>
        <w:spacing w:after="0" w:line="240" w:lineRule="auto"/>
        <w:rPr>
          <w:rFonts w:ascii="Times New Roman" w:hAnsi="Times New Roman" w:cs="Times New Roman"/>
          <w:sz w:val="24"/>
          <w:szCs w:val="24"/>
        </w:rPr>
      </w:pPr>
      <w:r w:rsidRPr="002643DA">
        <w:rPr>
          <w:rFonts w:ascii="Times New Roman" w:hAnsi="Times New Roman" w:cs="Times New Roman"/>
          <w:sz w:val="24"/>
          <w:szCs w:val="24"/>
        </w:rPr>
        <w:t>The lon</w:t>
      </w:r>
      <w:r w:rsidRPr="00B3481F">
        <w:rPr>
          <w:rFonts w:ascii="Times New Roman" w:hAnsi="Times New Roman" w:cs="Times New Roman"/>
          <w:sz w:val="24"/>
          <w:szCs w:val="24"/>
        </w:rPr>
        <w:t xml:space="preserve">g-established principles to be applied when reaching a determination of meaning were re-stated by Nicklin J in </w:t>
      </w:r>
      <w:proofErr w:type="spellStart"/>
      <w:r w:rsidRPr="00DB3B44">
        <w:rPr>
          <w:rFonts w:ascii="Times New Roman" w:hAnsi="Times New Roman" w:cs="Times New Roman"/>
          <w:b/>
          <w:bCs/>
          <w:i/>
          <w:iCs/>
          <w:sz w:val="24"/>
          <w:szCs w:val="24"/>
        </w:rPr>
        <w:t>Koutsogiannis</w:t>
      </w:r>
      <w:proofErr w:type="spellEnd"/>
      <w:r w:rsidRPr="00DB3B44">
        <w:rPr>
          <w:rFonts w:ascii="Times New Roman" w:hAnsi="Times New Roman" w:cs="Times New Roman"/>
          <w:b/>
          <w:bCs/>
          <w:i/>
          <w:iCs/>
          <w:sz w:val="24"/>
          <w:szCs w:val="24"/>
        </w:rPr>
        <w:t xml:space="preserve"> v Random House Group Ltd</w:t>
      </w:r>
      <w:r w:rsidRPr="00DB3B44">
        <w:rPr>
          <w:rFonts w:ascii="Times New Roman" w:hAnsi="Times New Roman" w:cs="Times New Roman"/>
          <w:b/>
          <w:bCs/>
          <w:sz w:val="24"/>
          <w:szCs w:val="24"/>
        </w:rPr>
        <w:t xml:space="preserve"> [2019] EWHC 48 (QB)</w:t>
      </w:r>
      <w:r w:rsidRPr="00B3481F">
        <w:rPr>
          <w:rFonts w:ascii="Times New Roman" w:hAnsi="Times New Roman" w:cs="Times New Roman"/>
          <w:sz w:val="24"/>
          <w:szCs w:val="24"/>
        </w:rPr>
        <w:t xml:space="preserve"> at [12]</w:t>
      </w:r>
      <w:r w:rsidR="002E457C">
        <w:rPr>
          <w:rFonts w:ascii="Times New Roman" w:hAnsi="Times New Roman" w:cs="Times New Roman"/>
          <w:sz w:val="24"/>
          <w:szCs w:val="24"/>
        </w:rPr>
        <w:t xml:space="preserve">.  Of </w:t>
      </w:r>
      <w:proofErr w:type="gramStart"/>
      <w:r w:rsidR="002E457C">
        <w:rPr>
          <w:rFonts w:ascii="Times New Roman" w:hAnsi="Times New Roman" w:cs="Times New Roman"/>
          <w:sz w:val="24"/>
          <w:szCs w:val="24"/>
        </w:rPr>
        <w:t>particular relevance</w:t>
      </w:r>
      <w:proofErr w:type="gramEnd"/>
      <w:r w:rsidR="002E457C">
        <w:rPr>
          <w:rFonts w:ascii="Times New Roman" w:hAnsi="Times New Roman" w:cs="Times New Roman"/>
          <w:sz w:val="24"/>
          <w:szCs w:val="24"/>
        </w:rPr>
        <w:t xml:space="preserve"> in this case are principles </w:t>
      </w:r>
      <w:r w:rsidR="008E72AC">
        <w:rPr>
          <w:rFonts w:ascii="Times New Roman" w:hAnsi="Times New Roman" w:cs="Times New Roman"/>
          <w:sz w:val="24"/>
          <w:szCs w:val="24"/>
        </w:rPr>
        <w:t>(iii), (iv), (viii)</w:t>
      </w:r>
      <w:r w:rsidR="0096544E">
        <w:rPr>
          <w:rFonts w:ascii="Times New Roman" w:hAnsi="Times New Roman" w:cs="Times New Roman"/>
          <w:sz w:val="24"/>
          <w:szCs w:val="24"/>
        </w:rPr>
        <w:t>, (ix) and (xiii)</w:t>
      </w:r>
      <w:r w:rsidR="001118E1">
        <w:rPr>
          <w:rFonts w:ascii="Times New Roman" w:hAnsi="Times New Roman" w:cs="Times New Roman"/>
          <w:sz w:val="24"/>
          <w:szCs w:val="24"/>
        </w:rPr>
        <w:t>.</w:t>
      </w:r>
    </w:p>
    <w:p w14:paraId="03012418" w14:textId="77777777" w:rsidR="00AD0462" w:rsidRPr="00B3481F" w:rsidRDefault="00AD0462" w:rsidP="0028007F">
      <w:pPr>
        <w:spacing w:after="0" w:line="240" w:lineRule="auto"/>
        <w:contextualSpacing/>
        <w:rPr>
          <w:rFonts w:ascii="Times New Roman" w:hAnsi="Times New Roman" w:cs="Times New Roman"/>
          <w:sz w:val="24"/>
          <w:szCs w:val="24"/>
        </w:rPr>
      </w:pPr>
    </w:p>
    <w:p w14:paraId="2B209EA5" w14:textId="1420B870" w:rsidR="00DB06DE" w:rsidRPr="00B3481F" w:rsidRDefault="00AD0462" w:rsidP="001118E1">
      <w:pPr>
        <w:pStyle w:val="ListParagraph"/>
        <w:numPr>
          <w:ilvl w:val="0"/>
          <w:numId w:val="1"/>
        </w:numPr>
        <w:spacing w:after="0" w:line="240" w:lineRule="auto"/>
        <w:rPr>
          <w:rFonts w:ascii="Times New Roman" w:hAnsi="Times New Roman" w:cs="Times New Roman"/>
          <w:sz w:val="24"/>
          <w:szCs w:val="24"/>
        </w:rPr>
      </w:pPr>
      <w:r w:rsidRPr="00B3481F">
        <w:rPr>
          <w:rFonts w:ascii="Times New Roman" w:hAnsi="Times New Roman" w:cs="Times New Roman"/>
          <w:sz w:val="24"/>
          <w:szCs w:val="24"/>
        </w:rPr>
        <w:t xml:space="preserve">The courts commonly refer to various levels of possible defamatory meaning, to distinguish between different types of defamatory allegation.  This was explained by Nicklin J in </w:t>
      </w:r>
      <w:r w:rsidRPr="00E84F23">
        <w:rPr>
          <w:rFonts w:ascii="Times New Roman" w:hAnsi="Times New Roman" w:cs="Times New Roman"/>
          <w:b/>
          <w:bCs/>
          <w:i/>
          <w:iCs/>
          <w:sz w:val="24"/>
          <w:szCs w:val="24"/>
        </w:rPr>
        <w:t>Brown v Bower and another</w:t>
      </w:r>
      <w:r w:rsidRPr="00E84F23">
        <w:rPr>
          <w:rFonts w:ascii="Times New Roman" w:hAnsi="Times New Roman" w:cs="Times New Roman"/>
          <w:b/>
          <w:bCs/>
          <w:sz w:val="24"/>
          <w:szCs w:val="24"/>
        </w:rPr>
        <w:t xml:space="preserve"> [2017] EWHC 2637 (QB)</w:t>
      </w:r>
      <w:r w:rsidRPr="00B3481F">
        <w:rPr>
          <w:rFonts w:ascii="Times New Roman" w:hAnsi="Times New Roman" w:cs="Times New Roman"/>
          <w:sz w:val="24"/>
          <w:szCs w:val="24"/>
        </w:rPr>
        <w:t xml:space="preserve"> at [17]: </w:t>
      </w:r>
    </w:p>
    <w:p w14:paraId="5B560853" w14:textId="77777777" w:rsidR="00DB06DE" w:rsidRPr="00B3481F" w:rsidRDefault="00DB06DE" w:rsidP="0028007F">
      <w:pPr>
        <w:pStyle w:val="ListParagraph"/>
        <w:spacing w:after="0" w:line="240" w:lineRule="auto"/>
        <w:rPr>
          <w:rFonts w:ascii="Times New Roman" w:hAnsi="Times New Roman" w:cs="Times New Roman"/>
          <w:sz w:val="24"/>
          <w:szCs w:val="24"/>
        </w:rPr>
      </w:pPr>
    </w:p>
    <w:p w14:paraId="45074805" w14:textId="4A1D6B0F" w:rsidR="00AD0462" w:rsidRPr="004D2CD7" w:rsidRDefault="00AD0462" w:rsidP="00997084">
      <w:pPr>
        <w:pStyle w:val="ListParagraph"/>
        <w:spacing w:after="0" w:line="240" w:lineRule="auto"/>
        <w:ind w:left="1440"/>
        <w:rPr>
          <w:rFonts w:ascii="Times New Roman" w:hAnsi="Times New Roman" w:cs="Times New Roman"/>
          <w:sz w:val="24"/>
          <w:szCs w:val="24"/>
        </w:rPr>
      </w:pPr>
      <w:r w:rsidRPr="00B3481F">
        <w:rPr>
          <w:rFonts w:ascii="Times New Roman" w:hAnsi="Times New Roman" w:cs="Times New Roman"/>
          <w:sz w:val="24"/>
          <w:szCs w:val="24"/>
        </w:rPr>
        <w:t>“</w:t>
      </w:r>
      <w:r w:rsidR="002F1B03">
        <w:rPr>
          <w:rFonts w:ascii="Times New Roman" w:hAnsi="Times New Roman" w:cs="Times New Roman"/>
          <w:sz w:val="24"/>
          <w:szCs w:val="24"/>
        </w:rPr>
        <w:t xml:space="preserve">… </w:t>
      </w:r>
      <w:r w:rsidRPr="00B3481F">
        <w:rPr>
          <w:rFonts w:ascii="Times New Roman" w:hAnsi="Times New Roman" w:cs="Times New Roman"/>
          <w:sz w:val="24"/>
          <w:szCs w:val="24"/>
        </w:rPr>
        <w:t xml:space="preserve"> I need to refer to what are called the Chase levels of meaning. They come from the decision of Brooke LJ in Chase –v- News Group Newspapers Ltd [2003] EMLR 11 [45] in which he identified three types of defamatory allegation: broadly, (1) the claimant is guilty of the act; (2) reasonable grounds to suspect that the claimant is guilty of the act; and (3) grounds to investigate whether the claimant has committed the act. In the lexicon of defamation, these have come to be known as the Chase levels. Reflecting the almost infinite capacity for subtle differences in meaning, they are not a straitjacket forcing the court to select one of these prescribed levels of </w:t>
      </w:r>
      <w:r w:rsidRPr="004D2CD7">
        <w:rPr>
          <w:rFonts w:ascii="Times New Roman" w:hAnsi="Times New Roman" w:cs="Times New Roman"/>
          <w:sz w:val="24"/>
          <w:szCs w:val="24"/>
        </w:rPr>
        <w:t>meaning, but they are a helpful shorthand.”</w:t>
      </w:r>
    </w:p>
    <w:p w14:paraId="06D95C5E" w14:textId="77777777" w:rsidR="00EC2D53" w:rsidRDefault="00EC2D53" w:rsidP="00EC2D53">
      <w:pPr>
        <w:pStyle w:val="ListParagraph"/>
        <w:spacing w:after="0" w:line="240" w:lineRule="auto"/>
        <w:jc w:val="both"/>
        <w:rPr>
          <w:rFonts w:ascii="Times New Roman" w:hAnsi="Times New Roman"/>
          <w:sz w:val="24"/>
          <w:szCs w:val="24"/>
        </w:rPr>
      </w:pPr>
    </w:p>
    <w:p w14:paraId="12AC53EE" w14:textId="2C5BAF9F" w:rsidR="00EC2D53" w:rsidRPr="00EC2D53" w:rsidRDefault="00EC2D53" w:rsidP="001118E1">
      <w:pPr>
        <w:pStyle w:val="ListParagraph"/>
        <w:numPr>
          <w:ilvl w:val="0"/>
          <w:numId w:val="1"/>
        </w:numPr>
        <w:spacing w:after="0" w:line="240" w:lineRule="auto"/>
        <w:jc w:val="both"/>
        <w:rPr>
          <w:rFonts w:ascii="Times New Roman" w:hAnsi="Times New Roman"/>
          <w:sz w:val="24"/>
          <w:szCs w:val="24"/>
        </w:rPr>
      </w:pPr>
      <w:r w:rsidRPr="00EC2D53">
        <w:rPr>
          <w:rFonts w:ascii="Times New Roman" w:hAnsi="Times New Roman"/>
          <w:sz w:val="24"/>
          <w:szCs w:val="24"/>
        </w:rPr>
        <w:t xml:space="preserve">In this case, reference has been made to the “repetition rule”.  In </w:t>
      </w:r>
      <w:r w:rsidRPr="00EC2D53">
        <w:rPr>
          <w:rFonts w:ascii="Times New Roman" w:hAnsi="Times New Roman"/>
          <w:b/>
          <w:bCs/>
          <w:i/>
          <w:iCs/>
          <w:sz w:val="24"/>
          <w:szCs w:val="24"/>
        </w:rPr>
        <w:t>Stern v Piper</w:t>
      </w:r>
      <w:r w:rsidRPr="00EC2D53">
        <w:rPr>
          <w:rFonts w:ascii="Times New Roman" w:hAnsi="Times New Roman"/>
          <w:b/>
          <w:bCs/>
          <w:sz w:val="24"/>
          <w:szCs w:val="24"/>
        </w:rPr>
        <w:t xml:space="preserve"> [1997] QB 123</w:t>
      </w:r>
      <w:r w:rsidRPr="00EC2D53">
        <w:rPr>
          <w:rFonts w:ascii="Times New Roman" w:hAnsi="Times New Roman"/>
          <w:sz w:val="24"/>
          <w:szCs w:val="24"/>
        </w:rPr>
        <w:t>, Simon Brown LJ defined the rule as follows:</w:t>
      </w:r>
    </w:p>
    <w:p w14:paraId="781C8D1A" w14:textId="77777777" w:rsidR="00EC2D53" w:rsidRDefault="00EC2D53" w:rsidP="00EC2D53">
      <w:pPr>
        <w:pStyle w:val="ListParagraph"/>
        <w:spacing w:after="0" w:line="240" w:lineRule="auto"/>
        <w:rPr>
          <w:rFonts w:ascii="Times New Roman" w:hAnsi="Times New Roman"/>
          <w:sz w:val="24"/>
          <w:szCs w:val="24"/>
        </w:rPr>
      </w:pPr>
    </w:p>
    <w:p w14:paraId="7A5E0EC2" w14:textId="77777777" w:rsidR="00EC2D53" w:rsidRDefault="00EC2D53" w:rsidP="00EC2D53">
      <w:pPr>
        <w:pStyle w:val="ListParagraph"/>
        <w:spacing w:after="0" w:line="240" w:lineRule="auto"/>
        <w:ind w:left="1440" w:right="521"/>
        <w:jc w:val="both"/>
        <w:rPr>
          <w:rFonts w:ascii="Times New Roman" w:hAnsi="Times New Roman"/>
          <w:sz w:val="24"/>
          <w:szCs w:val="24"/>
        </w:rPr>
      </w:pPr>
      <w:r>
        <w:rPr>
          <w:rFonts w:ascii="Times New Roman" w:hAnsi="Times New Roman"/>
          <w:sz w:val="24"/>
          <w:szCs w:val="24"/>
        </w:rPr>
        <w:t xml:space="preserve">“The repetition rule…  is a rule of law specifically designed to prevent [the court] from deciding that a particular class of publication – a publication which conveys rumour, hearsay, allegation, repetition, call it what one will – … bears a lesser defamatory meaning than would attach to the original allegation itself.”  </w:t>
      </w:r>
    </w:p>
    <w:p w14:paraId="05693379" w14:textId="77777777" w:rsidR="00EC2D53" w:rsidRDefault="00EC2D53" w:rsidP="00EC2D53">
      <w:pPr>
        <w:spacing w:after="0" w:line="240" w:lineRule="auto"/>
        <w:rPr>
          <w:rFonts w:ascii="Times New Roman" w:hAnsi="Times New Roman" w:cs="Times New Roman"/>
          <w:sz w:val="24"/>
          <w:szCs w:val="24"/>
        </w:rPr>
      </w:pPr>
    </w:p>
    <w:p w14:paraId="2FE85A56" w14:textId="41F25FEE" w:rsidR="00EC2D53" w:rsidRDefault="00EC2D53" w:rsidP="001118E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sz w:val="24"/>
          <w:szCs w:val="24"/>
        </w:rPr>
        <w:lastRenderedPageBreak/>
        <w:t xml:space="preserve">This rule does not mean that the Court is bound to find that the defamatory meaning that attaches to the repetition is, in all cases, at the same level as the original allegation.  In </w:t>
      </w:r>
      <w:r w:rsidR="00176CD6" w:rsidRPr="00176CD6">
        <w:rPr>
          <w:rFonts w:ascii="Times New Roman" w:hAnsi="Times New Roman"/>
          <w:b/>
          <w:bCs/>
          <w:i/>
          <w:iCs/>
          <w:sz w:val="24"/>
          <w:szCs w:val="24"/>
        </w:rPr>
        <w:t xml:space="preserve">Brown v Bower </w:t>
      </w:r>
      <w:r w:rsidR="00447707" w:rsidRPr="00854863">
        <w:rPr>
          <w:rFonts w:ascii="Times New Roman" w:hAnsi="Times New Roman"/>
          <w:sz w:val="24"/>
          <w:szCs w:val="24"/>
        </w:rPr>
        <w:t>(supra)</w:t>
      </w:r>
      <w:r>
        <w:rPr>
          <w:rFonts w:ascii="Times New Roman" w:hAnsi="Times New Roman"/>
          <w:sz w:val="24"/>
          <w:szCs w:val="24"/>
        </w:rPr>
        <w:t>, Nicklin J noted at [32] (and see also [19] – [31]):</w:t>
      </w:r>
    </w:p>
    <w:p w14:paraId="7FDE639D" w14:textId="77777777" w:rsidR="00EC2D53" w:rsidRDefault="00EC2D53" w:rsidP="00EC2D53">
      <w:pPr>
        <w:pStyle w:val="ListParagraph"/>
        <w:spacing w:after="0" w:line="240" w:lineRule="auto"/>
        <w:rPr>
          <w:rFonts w:ascii="Times New Roman" w:hAnsi="Times New Roman"/>
          <w:sz w:val="24"/>
          <w:szCs w:val="24"/>
        </w:rPr>
      </w:pPr>
    </w:p>
    <w:p w14:paraId="11A07E17" w14:textId="77777777" w:rsidR="00EC2D53" w:rsidRPr="004D7DD9" w:rsidRDefault="00EC2D53" w:rsidP="00EC2D53">
      <w:pPr>
        <w:pStyle w:val="ListParagraph"/>
        <w:spacing w:after="0" w:line="240" w:lineRule="auto"/>
        <w:ind w:left="1440" w:right="521"/>
        <w:jc w:val="both"/>
        <w:rPr>
          <w:rFonts w:ascii="Times New Roman" w:hAnsi="Times New Roman"/>
          <w:sz w:val="24"/>
          <w:szCs w:val="24"/>
        </w:rPr>
      </w:pPr>
      <w:r>
        <w:rPr>
          <w:rFonts w:ascii="Times New Roman" w:hAnsi="Times New Roman"/>
          <w:sz w:val="24"/>
          <w:szCs w:val="24"/>
        </w:rPr>
        <w:t xml:space="preserve">“When the authorities speak of rejecting submissions that words repeating the allegations of others bear a lower meaning than the original publication that is a rejection of the premise that the statement is less defamatory (or not defamatory at all) </w:t>
      </w:r>
      <w:r>
        <w:rPr>
          <w:rFonts w:ascii="Times New Roman" w:hAnsi="Times New Roman"/>
          <w:i/>
          <w:iCs/>
          <w:sz w:val="24"/>
          <w:szCs w:val="24"/>
        </w:rPr>
        <w:t>simply</w:t>
      </w:r>
      <w:r>
        <w:rPr>
          <w:rFonts w:ascii="Times New Roman" w:hAnsi="Times New Roman"/>
          <w:sz w:val="24"/>
          <w:szCs w:val="24"/>
        </w:rPr>
        <w:t xml:space="preserve"> because it is a report of what someone else has said. That kind of reasoning is what the repetition rule prohibits when applied </w:t>
      </w:r>
      <w:r w:rsidRPr="004D7DD9">
        <w:rPr>
          <w:rFonts w:ascii="Times New Roman" w:hAnsi="Times New Roman"/>
          <w:sz w:val="24"/>
          <w:szCs w:val="24"/>
        </w:rPr>
        <w:t>to meaning. The meaning to be attached to the repetition of the allegation has still to be judged, applying the rules of interpretation… looking at the publication as a whole”.</w:t>
      </w:r>
    </w:p>
    <w:p w14:paraId="5511FC2A" w14:textId="77777777" w:rsidR="00EC2D53" w:rsidRPr="004D7DD9" w:rsidRDefault="00EC2D53" w:rsidP="00EC2D53">
      <w:pPr>
        <w:spacing w:after="0" w:line="240" w:lineRule="auto"/>
        <w:jc w:val="both"/>
        <w:rPr>
          <w:rFonts w:ascii="Times New Roman" w:hAnsi="Times New Roman" w:cs="Times New Roman"/>
          <w:sz w:val="24"/>
          <w:szCs w:val="24"/>
        </w:rPr>
      </w:pPr>
    </w:p>
    <w:p w14:paraId="037BCD54" w14:textId="6135EA9E" w:rsidR="00D46F6D" w:rsidRPr="004D7DD9" w:rsidRDefault="00A75788" w:rsidP="001118E1">
      <w:pPr>
        <w:pStyle w:val="ListParagraph"/>
        <w:numPr>
          <w:ilvl w:val="0"/>
          <w:numId w:val="1"/>
        </w:numPr>
        <w:spacing w:after="0" w:line="240" w:lineRule="auto"/>
        <w:rPr>
          <w:rFonts w:ascii="Times New Roman" w:hAnsi="Times New Roman" w:cs="Times New Roman"/>
          <w:sz w:val="24"/>
          <w:szCs w:val="24"/>
        </w:rPr>
      </w:pPr>
      <w:r w:rsidRPr="004D7DD9">
        <w:rPr>
          <w:rFonts w:ascii="Times New Roman" w:hAnsi="Times New Roman" w:cs="Times New Roman"/>
          <w:sz w:val="24"/>
          <w:szCs w:val="24"/>
        </w:rPr>
        <w:t xml:space="preserve">In </w:t>
      </w:r>
      <w:r w:rsidRPr="00453FFF">
        <w:rPr>
          <w:rFonts w:ascii="Times New Roman" w:hAnsi="Times New Roman" w:cs="Times New Roman"/>
          <w:b/>
          <w:bCs/>
          <w:i/>
          <w:iCs/>
          <w:sz w:val="24"/>
          <w:szCs w:val="24"/>
        </w:rPr>
        <w:t>Hewson v Times Newspapers</w:t>
      </w:r>
      <w:r w:rsidR="00453FFF" w:rsidRPr="00453FFF">
        <w:rPr>
          <w:rFonts w:ascii="Times New Roman" w:hAnsi="Times New Roman" w:cs="Times New Roman"/>
          <w:b/>
          <w:bCs/>
          <w:i/>
          <w:iCs/>
          <w:sz w:val="24"/>
          <w:szCs w:val="24"/>
        </w:rPr>
        <w:t xml:space="preserve"> Limited</w:t>
      </w:r>
      <w:r w:rsidRPr="00453FFF">
        <w:rPr>
          <w:rFonts w:ascii="Times New Roman" w:hAnsi="Times New Roman" w:cs="Times New Roman"/>
          <w:b/>
          <w:bCs/>
          <w:sz w:val="24"/>
          <w:szCs w:val="24"/>
        </w:rPr>
        <w:t xml:space="preserve"> [2019] EWHC 650 (QB)</w:t>
      </w:r>
      <w:r w:rsidR="007A3EEC" w:rsidRPr="004D7DD9">
        <w:rPr>
          <w:rFonts w:ascii="Times New Roman" w:hAnsi="Times New Roman" w:cs="Times New Roman"/>
          <w:sz w:val="24"/>
          <w:szCs w:val="24"/>
        </w:rPr>
        <w:t xml:space="preserve">, </w:t>
      </w:r>
      <w:r w:rsidRPr="004D7DD9">
        <w:rPr>
          <w:rFonts w:ascii="Times New Roman" w:hAnsi="Times New Roman" w:cs="Times New Roman"/>
          <w:sz w:val="24"/>
          <w:szCs w:val="24"/>
        </w:rPr>
        <w:t>Nicklin J</w:t>
      </w:r>
      <w:r w:rsidR="007A3EEC" w:rsidRPr="004D7DD9">
        <w:rPr>
          <w:rFonts w:ascii="Times New Roman" w:hAnsi="Times New Roman" w:cs="Times New Roman"/>
          <w:sz w:val="24"/>
          <w:szCs w:val="24"/>
        </w:rPr>
        <w:t xml:space="preserve"> </w:t>
      </w:r>
      <w:r w:rsidRPr="004D7DD9">
        <w:rPr>
          <w:rFonts w:ascii="Times New Roman" w:hAnsi="Times New Roman" w:cs="Times New Roman"/>
          <w:sz w:val="24"/>
          <w:szCs w:val="24"/>
        </w:rPr>
        <w:t xml:space="preserve">considered the impact of the repetition rule on the </w:t>
      </w:r>
      <w:r w:rsidR="00FC7D4D">
        <w:rPr>
          <w:rFonts w:ascii="Times New Roman" w:hAnsi="Times New Roman" w:cs="Times New Roman"/>
          <w:sz w:val="24"/>
          <w:szCs w:val="24"/>
        </w:rPr>
        <w:t xml:space="preserve">natural and ordinary </w:t>
      </w:r>
      <w:r w:rsidRPr="004D7DD9">
        <w:rPr>
          <w:rFonts w:ascii="Times New Roman" w:hAnsi="Times New Roman" w:cs="Times New Roman"/>
          <w:sz w:val="24"/>
          <w:szCs w:val="24"/>
        </w:rPr>
        <w:t>meaning of reports of allegations made by others</w:t>
      </w:r>
      <w:r w:rsidR="004D7DD9" w:rsidRPr="004D7DD9">
        <w:rPr>
          <w:rFonts w:ascii="Times New Roman" w:hAnsi="Times New Roman" w:cs="Times New Roman"/>
          <w:sz w:val="24"/>
          <w:szCs w:val="24"/>
        </w:rPr>
        <w:t>:</w:t>
      </w:r>
      <w:r w:rsidRPr="004D7DD9">
        <w:rPr>
          <w:rFonts w:ascii="Times New Roman" w:hAnsi="Times New Roman" w:cs="Times New Roman"/>
          <w:sz w:val="24"/>
          <w:szCs w:val="24"/>
        </w:rPr>
        <w:t xml:space="preserve"> </w:t>
      </w:r>
    </w:p>
    <w:p w14:paraId="474FD844" w14:textId="77777777" w:rsidR="00D46F6D" w:rsidRPr="004D7DD9" w:rsidRDefault="00D46F6D" w:rsidP="0028007F">
      <w:pPr>
        <w:spacing w:after="0" w:line="240" w:lineRule="auto"/>
        <w:contextualSpacing/>
        <w:rPr>
          <w:rFonts w:ascii="Times New Roman" w:hAnsi="Times New Roman" w:cs="Times New Roman"/>
          <w:sz w:val="24"/>
          <w:szCs w:val="24"/>
        </w:rPr>
      </w:pPr>
    </w:p>
    <w:p w14:paraId="713EC16B" w14:textId="6450CADB" w:rsidR="00D46F6D" w:rsidRPr="004D7DD9" w:rsidRDefault="00453FFF" w:rsidP="00854863">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w:t>
      </w:r>
      <w:r w:rsidR="00D46F6D" w:rsidRPr="004D7DD9">
        <w:rPr>
          <w:rFonts w:ascii="Times New Roman" w:hAnsi="Times New Roman" w:cs="Times New Roman"/>
          <w:sz w:val="24"/>
          <w:szCs w:val="24"/>
        </w:rPr>
        <w:t>40.</w:t>
      </w:r>
      <w:r w:rsidR="00585CBC">
        <w:rPr>
          <w:rFonts w:ascii="Times New Roman" w:hAnsi="Times New Roman" w:cs="Times New Roman"/>
          <w:sz w:val="24"/>
          <w:szCs w:val="24"/>
        </w:rPr>
        <w:t xml:space="preserve"> </w:t>
      </w:r>
      <w:r w:rsidR="00D46F6D" w:rsidRPr="004D7DD9">
        <w:rPr>
          <w:rFonts w:ascii="Times New Roman" w:hAnsi="Times New Roman" w:cs="Times New Roman"/>
          <w:sz w:val="24"/>
          <w:szCs w:val="24"/>
        </w:rPr>
        <w:t xml:space="preserve">There are myriad ways in which the allegations of others can be reported in a publication. It is impossible to lay down hard and fast rules. </w:t>
      </w:r>
      <w:proofErr w:type="gramStart"/>
      <w:r w:rsidR="00D46F6D" w:rsidRPr="004D7DD9">
        <w:rPr>
          <w:rFonts w:ascii="Times New Roman" w:hAnsi="Times New Roman" w:cs="Times New Roman"/>
          <w:sz w:val="24"/>
          <w:szCs w:val="24"/>
        </w:rPr>
        <w:t>Over and over again</w:t>
      </w:r>
      <w:proofErr w:type="gramEnd"/>
      <w:r w:rsidR="00D46F6D" w:rsidRPr="004D7DD9">
        <w:rPr>
          <w:rFonts w:ascii="Times New Roman" w:hAnsi="Times New Roman" w:cs="Times New Roman"/>
          <w:sz w:val="24"/>
          <w:szCs w:val="24"/>
        </w:rPr>
        <w:t xml:space="preserve"> the authorities make clear that it is the effect of the publication overall that matters. In determining meaning, the cardinal principle is that "it is the overall effect of the article that counts": Poulter -v- Times Newspapers Ltd [2018] EWHC 3900 (QB) [43]-[44]; and Poroshenko -v- BBC [2019] EWHC 213 (QB) [28].</w:t>
      </w:r>
    </w:p>
    <w:p w14:paraId="3992211B" w14:textId="77777777" w:rsidR="004D7DD9" w:rsidRPr="004D7DD9" w:rsidRDefault="004D7DD9" w:rsidP="00854863">
      <w:pPr>
        <w:spacing w:after="0" w:line="240" w:lineRule="auto"/>
        <w:ind w:left="1440"/>
        <w:contextualSpacing/>
        <w:rPr>
          <w:rFonts w:ascii="Times New Roman" w:hAnsi="Times New Roman" w:cs="Times New Roman"/>
          <w:sz w:val="24"/>
          <w:szCs w:val="24"/>
        </w:rPr>
      </w:pPr>
    </w:p>
    <w:p w14:paraId="0F8F0DA6" w14:textId="18E99D5D" w:rsidR="00D46F6D" w:rsidRPr="004D7DD9" w:rsidRDefault="00D46F6D" w:rsidP="00854863">
      <w:pPr>
        <w:spacing w:after="0" w:line="240" w:lineRule="auto"/>
        <w:ind w:left="1440"/>
        <w:contextualSpacing/>
        <w:rPr>
          <w:rFonts w:ascii="Times New Roman" w:hAnsi="Times New Roman" w:cs="Times New Roman"/>
          <w:sz w:val="24"/>
          <w:szCs w:val="24"/>
        </w:rPr>
      </w:pPr>
      <w:r w:rsidRPr="004D7DD9">
        <w:rPr>
          <w:rFonts w:ascii="Times New Roman" w:hAnsi="Times New Roman" w:cs="Times New Roman"/>
          <w:sz w:val="24"/>
          <w:szCs w:val="24"/>
        </w:rPr>
        <w:t>41.</w:t>
      </w:r>
      <w:r w:rsidR="00AF3C11">
        <w:rPr>
          <w:rFonts w:ascii="Times New Roman" w:hAnsi="Times New Roman" w:cs="Times New Roman"/>
          <w:sz w:val="24"/>
          <w:szCs w:val="24"/>
        </w:rPr>
        <w:t xml:space="preserve"> </w:t>
      </w:r>
      <w:r w:rsidRPr="004D7DD9">
        <w:rPr>
          <w:rFonts w:ascii="Times New Roman" w:hAnsi="Times New Roman" w:cs="Times New Roman"/>
          <w:sz w:val="24"/>
          <w:szCs w:val="24"/>
        </w:rPr>
        <w:t>The effect of the repetition rule is that the use of verbs like "alleged" or "claimed" (however often they are repeated in a publication) is unlikely</w:t>
      </w:r>
      <w:proofErr w:type="gramStart"/>
      <w:r w:rsidRPr="004D7DD9">
        <w:rPr>
          <w:rFonts w:ascii="Times New Roman" w:hAnsi="Times New Roman" w:cs="Times New Roman"/>
          <w:sz w:val="24"/>
          <w:szCs w:val="24"/>
        </w:rPr>
        <w:t>, in itself, to</w:t>
      </w:r>
      <w:proofErr w:type="gramEnd"/>
      <w:r w:rsidRPr="004D7DD9">
        <w:rPr>
          <w:rFonts w:ascii="Times New Roman" w:hAnsi="Times New Roman" w:cs="Times New Roman"/>
          <w:sz w:val="24"/>
          <w:szCs w:val="24"/>
        </w:rPr>
        <w:t xml:space="preserve"> insulate a publisher from the effect of the rule. If the impact of the repetition rule on the meaning of reports of allegations made by others is to be mitigated or avoided, the material that has that effect must be found elsewhere in the publication.</w:t>
      </w:r>
    </w:p>
    <w:p w14:paraId="3DEBE81A" w14:textId="77777777" w:rsidR="00E6344D" w:rsidRPr="004D7DD9" w:rsidRDefault="00E6344D" w:rsidP="00854863">
      <w:pPr>
        <w:spacing w:after="0" w:line="240" w:lineRule="auto"/>
        <w:ind w:left="1440"/>
        <w:contextualSpacing/>
        <w:rPr>
          <w:rFonts w:ascii="Times New Roman" w:hAnsi="Times New Roman" w:cs="Times New Roman"/>
          <w:sz w:val="24"/>
          <w:szCs w:val="24"/>
        </w:rPr>
      </w:pPr>
    </w:p>
    <w:p w14:paraId="7918DE27" w14:textId="5546C00A" w:rsidR="00D46F6D" w:rsidRPr="004D7DD9" w:rsidRDefault="00E1586E" w:rsidP="00854863">
      <w:pPr>
        <w:spacing w:after="0" w:line="240" w:lineRule="auto"/>
        <w:ind w:left="1440"/>
        <w:contextualSpacing/>
        <w:rPr>
          <w:rFonts w:ascii="Times New Roman" w:hAnsi="Times New Roman" w:cs="Times New Roman"/>
          <w:sz w:val="24"/>
          <w:szCs w:val="24"/>
        </w:rPr>
      </w:pPr>
      <w:r w:rsidRPr="004D7DD9">
        <w:rPr>
          <w:rFonts w:ascii="Times New Roman" w:hAnsi="Times New Roman" w:cs="Times New Roman"/>
          <w:sz w:val="24"/>
          <w:szCs w:val="24"/>
        </w:rPr>
        <w:t>“</w:t>
      </w:r>
      <w:r w:rsidR="00D46F6D" w:rsidRPr="004D7DD9">
        <w:rPr>
          <w:rFonts w:ascii="Times New Roman" w:hAnsi="Times New Roman" w:cs="Times New Roman"/>
          <w:sz w:val="24"/>
          <w:szCs w:val="24"/>
        </w:rPr>
        <w:t>42.</w:t>
      </w:r>
      <w:r w:rsidR="00AF3C11">
        <w:rPr>
          <w:rFonts w:ascii="Times New Roman" w:hAnsi="Times New Roman" w:cs="Times New Roman"/>
          <w:sz w:val="24"/>
          <w:szCs w:val="24"/>
        </w:rPr>
        <w:t xml:space="preserve"> </w:t>
      </w:r>
      <w:r w:rsidR="00D46F6D" w:rsidRPr="004D7DD9">
        <w:rPr>
          <w:rFonts w:ascii="Times New Roman" w:hAnsi="Times New Roman" w:cs="Times New Roman"/>
          <w:sz w:val="24"/>
          <w:szCs w:val="24"/>
        </w:rPr>
        <w:t>The classic example of such mitigation is an article that contains two sides of a dispute. A direct application of the repetition rule to part of an article that reported the allegations defamatory of the claimant would produce a level 1 meaning. But that would be to ignore the context and the fact that the Claimant's rebuttal of the charge has also been included. How far that goes to reduce (or even extinguish) the meaning that application of the repetition rule would otherwise produce depends upon the context of the publication as a whole</w:t>
      </w:r>
      <w:r w:rsidR="00814C7E" w:rsidRPr="004D7DD9">
        <w:rPr>
          <w:rFonts w:ascii="Times New Roman" w:hAnsi="Times New Roman" w:cs="Times New Roman"/>
          <w:sz w:val="24"/>
          <w:szCs w:val="24"/>
        </w:rPr>
        <w:t xml:space="preserve">… </w:t>
      </w:r>
      <w:r w:rsidR="00E6516B">
        <w:rPr>
          <w:rFonts w:ascii="Times New Roman" w:hAnsi="Times New Roman" w:cs="Times New Roman"/>
          <w:sz w:val="24"/>
          <w:szCs w:val="24"/>
        </w:rPr>
        <w:t xml:space="preserve">[an] </w:t>
      </w:r>
      <w:r w:rsidR="00D46F6D" w:rsidRPr="004D7DD9">
        <w:rPr>
          <w:rFonts w:ascii="Times New Roman" w:hAnsi="Times New Roman" w:cs="Times New Roman"/>
          <w:sz w:val="24"/>
          <w:szCs w:val="24"/>
        </w:rPr>
        <w:t>example is where an article presents both sides in a way that the reader will see as roughly even-handed; or certainly not containing any steer as to which side should be believed. At that point, the ordinary reasonable reader can only suspend judgment on whether the claimant is guilty. Instead, and depending on context, s/he may well alight on either a Chase level 2 or 3 meaning. I am deliberately using straightforward examples and a level of generality to demonstrate the point, but it cannot be repeated too often: context is everything.</w:t>
      </w:r>
      <w:r w:rsidRPr="004D7DD9">
        <w:rPr>
          <w:rFonts w:ascii="Times New Roman" w:hAnsi="Times New Roman" w:cs="Times New Roman"/>
          <w:sz w:val="24"/>
          <w:szCs w:val="24"/>
        </w:rPr>
        <w:t>”</w:t>
      </w:r>
    </w:p>
    <w:p w14:paraId="72207B5E" w14:textId="77777777" w:rsidR="002B66B0" w:rsidRDefault="002B66B0" w:rsidP="002B66B0">
      <w:pPr>
        <w:pStyle w:val="ListParagraph"/>
        <w:spacing w:after="0" w:line="240" w:lineRule="auto"/>
        <w:rPr>
          <w:rFonts w:ascii="Times New Roman" w:hAnsi="Times New Roman" w:cs="Times New Roman"/>
          <w:sz w:val="24"/>
          <w:szCs w:val="24"/>
        </w:rPr>
      </w:pPr>
    </w:p>
    <w:p w14:paraId="137FAE69" w14:textId="0FEA11D2" w:rsidR="00605AD3" w:rsidRPr="00605AD3" w:rsidRDefault="001118E1" w:rsidP="008C14BA">
      <w:pPr>
        <w:rPr>
          <w:rFonts w:ascii="Times New Roman" w:eastAsia="Arial" w:hAnsi="Times New Roman" w:cs="Times New Roman"/>
          <w:color w:val="000000"/>
          <w:spacing w:val="-3"/>
          <w:sz w:val="24"/>
          <w:szCs w:val="24"/>
          <w:u w:val="single"/>
          <w:lang w:val="en-US"/>
        </w:rPr>
      </w:pPr>
      <w:r>
        <w:rPr>
          <w:rFonts w:ascii="Times New Roman" w:eastAsia="Arial" w:hAnsi="Times New Roman" w:cs="Times New Roman"/>
          <w:color w:val="000000"/>
          <w:spacing w:val="-3"/>
          <w:sz w:val="24"/>
          <w:szCs w:val="24"/>
          <w:u w:val="single"/>
          <w:lang w:val="en-US"/>
        </w:rPr>
        <w:t>Positions of the parties</w:t>
      </w:r>
    </w:p>
    <w:p w14:paraId="283D8B87" w14:textId="2DCED160" w:rsidR="008C14BA" w:rsidRDefault="004620EF" w:rsidP="001118E1">
      <w:pPr>
        <w:pStyle w:val="ListParagraph"/>
        <w:numPr>
          <w:ilvl w:val="0"/>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lastRenderedPageBreak/>
        <w:t>On meaning, f</w:t>
      </w:r>
      <w:r w:rsidR="008C14BA">
        <w:rPr>
          <w:rFonts w:ascii="Times New Roman" w:eastAsia="Arial" w:hAnsi="Times New Roman" w:cs="Times New Roman"/>
          <w:color w:val="000000"/>
          <w:spacing w:val="-3"/>
          <w:sz w:val="24"/>
          <w:szCs w:val="24"/>
          <w:lang w:val="en-US"/>
        </w:rPr>
        <w:t>or the claimants, Mr Tomlinson KC says:</w:t>
      </w:r>
    </w:p>
    <w:p w14:paraId="7ED7409F" w14:textId="77777777" w:rsidR="009323EF" w:rsidRDefault="009323EF" w:rsidP="009323EF">
      <w:pPr>
        <w:pStyle w:val="ListParagraph"/>
        <w:ind w:left="1440"/>
        <w:rPr>
          <w:rFonts w:ascii="Times New Roman" w:eastAsia="Arial" w:hAnsi="Times New Roman" w:cs="Times New Roman"/>
          <w:color w:val="000000"/>
          <w:spacing w:val="-3"/>
          <w:sz w:val="24"/>
          <w:szCs w:val="24"/>
          <w:lang w:val="en-US"/>
        </w:rPr>
      </w:pPr>
    </w:p>
    <w:p w14:paraId="45A06CBC" w14:textId="772F16C9" w:rsidR="00844EAB" w:rsidRDefault="00844EAB"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 xml:space="preserve">The </w:t>
      </w:r>
      <w:proofErr w:type="gramStart"/>
      <w:r>
        <w:rPr>
          <w:rFonts w:ascii="Times New Roman" w:eastAsia="Arial" w:hAnsi="Times New Roman" w:cs="Times New Roman"/>
          <w:color w:val="000000"/>
          <w:spacing w:val="-3"/>
          <w:sz w:val="24"/>
          <w:szCs w:val="24"/>
          <w:lang w:val="en-US"/>
        </w:rPr>
        <w:t>main focus</w:t>
      </w:r>
      <w:proofErr w:type="gramEnd"/>
      <w:r>
        <w:rPr>
          <w:rFonts w:ascii="Times New Roman" w:eastAsia="Arial" w:hAnsi="Times New Roman" w:cs="Times New Roman"/>
          <w:color w:val="000000"/>
          <w:spacing w:val="-3"/>
          <w:sz w:val="24"/>
          <w:szCs w:val="24"/>
          <w:lang w:val="en-US"/>
        </w:rPr>
        <w:t xml:space="preserve"> of the Broadcast was contrasting </w:t>
      </w:r>
      <w:r w:rsidR="00F65795">
        <w:rPr>
          <w:rFonts w:ascii="Times New Roman" w:eastAsia="Arial" w:hAnsi="Times New Roman" w:cs="Times New Roman"/>
          <w:color w:val="000000"/>
          <w:spacing w:val="-3"/>
          <w:sz w:val="24"/>
          <w:szCs w:val="24"/>
          <w:lang w:val="en-US"/>
        </w:rPr>
        <w:t xml:space="preserve">the image which Dyson seeks to project (and protect) and the reality of </w:t>
      </w:r>
      <w:r w:rsidR="00D449BE">
        <w:rPr>
          <w:rFonts w:ascii="Times New Roman" w:eastAsia="Arial" w:hAnsi="Times New Roman" w:cs="Times New Roman"/>
          <w:color w:val="000000"/>
          <w:spacing w:val="-3"/>
          <w:sz w:val="24"/>
          <w:szCs w:val="24"/>
          <w:lang w:val="en-US"/>
        </w:rPr>
        <w:t xml:space="preserve">the </w:t>
      </w:r>
      <w:r w:rsidR="00F65795">
        <w:rPr>
          <w:rFonts w:ascii="Times New Roman" w:eastAsia="Arial" w:hAnsi="Times New Roman" w:cs="Times New Roman"/>
          <w:color w:val="000000"/>
          <w:spacing w:val="-3"/>
          <w:sz w:val="24"/>
          <w:szCs w:val="24"/>
          <w:lang w:val="en-US"/>
        </w:rPr>
        <w:t xml:space="preserve">abuse and exploitation </w:t>
      </w:r>
      <w:r w:rsidR="00102583">
        <w:rPr>
          <w:rFonts w:ascii="Times New Roman" w:eastAsia="Arial" w:hAnsi="Times New Roman" w:cs="Times New Roman"/>
          <w:color w:val="000000"/>
          <w:spacing w:val="-3"/>
          <w:sz w:val="24"/>
          <w:szCs w:val="24"/>
          <w:lang w:val="en-US"/>
        </w:rPr>
        <w:t>shown.</w:t>
      </w:r>
    </w:p>
    <w:p w14:paraId="0A951C86" w14:textId="77777777" w:rsidR="007A0788" w:rsidRPr="007A0788" w:rsidRDefault="007A0788" w:rsidP="007A0788">
      <w:pPr>
        <w:pStyle w:val="ListParagraph"/>
        <w:rPr>
          <w:rFonts w:ascii="Times New Roman" w:eastAsia="Arial" w:hAnsi="Times New Roman" w:cs="Times New Roman"/>
          <w:color w:val="000000"/>
          <w:spacing w:val="-3"/>
          <w:sz w:val="24"/>
          <w:szCs w:val="24"/>
          <w:lang w:val="en-US"/>
        </w:rPr>
      </w:pPr>
    </w:p>
    <w:p w14:paraId="17E781E3" w14:textId="4380CC5C" w:rsidR="00E33E1E" w:rsidRPr="00E33E1E" w:rsidRDefault="001118E1" w:rsidP="004A2E65">
      <w:pPr>
        <w:pStyle w:val="ListParagraph"/>
        <w:numPr>
          <w:ilvl w:val="1"/>
          <w:numId w:val="1"/>
        </w:numPr>
        <w:rPr>
          <w:rFonts w:ascii="Times New Roman" w:eastAsia="Arial" w:hAnsi="Times New Roman" w:cs="Times New Roman"/>
          <w:color w:val="000000"/>
          <w:spacing w:val="-3"/>
          <w:sz w:val="24"/>
          <w:szCs w:val="24"/>
          <w:lang w:val="en-US"/>
        </w:rPr>
      </w:pPr>
      <w:r w:rsidRPr="00E33E1E">
        <w:rPr>
          <w:rFonts w:ascii="Times New Roman" w:eastAsia="Arial" w:hAnsi="Times New Roman" w:cs="Times New Roman"/>
          <w:color w:val="000000"/>
          <w:spacing w:val="-3"/>
          <w:sz w:val="24"/>
          <w:szCs w:val="24"/>
          <w:lang w:val="en-US"/>
        </w:rPr>
        <w:t xml:space="preserve">The Broadcast leaves the viewer in no doubt that there has been serious wrongdoing.  </w:t>
      </w:r>
      <w:r w:rsidR="00E33E1E" w:rsidRPr="00E33E1E">
        <w:rPr>
          <w:rFonts w:ascii="Times New Roman" w:eastAsia="Arial" w:hAnsi="Times New Roman" w:cs="Times New Roman"/>
          <w:color w:val="000000"/>
          <w:spacing w:val="-3"/>
          <w:sz w:val="24"/>
          <w:szCs w:val="24"/>
          <w:lang w:val="en-US"/>
        </w:rPr>
        <w:t xml:space="preserve">It makes clear that Dyson has clearly known about these matters for some time, and not dealt with them.  </w:t>
      </w:r>
      <w:r w:rsidRPr="00E33E1E">
        <w:rPr>
          <w:rFonts w:ascii="Times New Roman" w:eastAsia="Arial" w:hAnsi="Times New Roman" w:cs="Times New Roman"/>
          <w:color w:val="000000"/>
          <w:spacing w:val="-3"/>
          <w:sz w:val="24"/>
          <w:szCs w:val="24"/>
          <w:lang w:val="en-US"/>
        </w:rPr>
        <w:t>The viewer is told that Dyson is being left to “clean up its image”, facing claims of appalling abuse</w:t>
      </w:r>
      <w:r w:rsidR="00E33E1E" w:rsidRPr="00E33E1E">
        <w:rPr>
          <w:rFonts w:ascii="Times New Roman" w:eastAsia="Arial" w:hAnsi="Times New Roman" w:cs="Times New Roman"/>
          <w:color w:val="000000"/>
          <w:spacing w:val="-3"/>
          <w:sz w:val="24"/>
          <w:szCs w:val="24"/>
          <w:lang w:val="en-US"/>
        </w:rPr>
        <w:t xml:space="preserve">, </w:t>
      </w:r>
      <w:r w:rsidR="005F7610">
        <w:rPr>
          <w:rFonts w:ascii="Times New Roman" w:eastAsia="Arial" w:hAnsi="Times New Roman" w:cs="Times New Roman"/>
          <w:color w:val="000000"/>
          <w:spacing w:val="-3"/>
          <w:sz w:val="24"/>
          <w:szCs w:val="24"/>
          <w:lang w:val="en-US"/>
        </w:rPr>
        <w:t>and</w:t>
      </w:r>
      <w:r w:rsidR="00E33E1E" w:rsidRPr="00E33E1E">
        <w:rPr>
          <w:rFonts w:ascii="Times New Roman" w:eastAsia="Arial" w:hAnsi="Times New Roman" w:cs="Times New Roman"/>
          <w:color w:val="000000"/>
          <w:spacing w:val="-3"/>
          <w:sz w:val="24"/>
          <w:szCs w:val="24"/>
          <w:lang w:val="en-US"/>
        </w:rPr>
        <w:t xml:space="preserve"> </w:t>
      </w:r>
      <w:r w:rsidR="00F56BC1">
        <w:rPr>
          <w:rFonts w:ascii="Times New Roman" w:eastAsia="Arial" w:hAnsi="Times New Roman" w:cs="Times New Roman"/>
          <w:color w:val="000000"/>
          <w:spacing w:val="-3"/>
          <w:sz w:val="24"/>
          <w:szCs w:val="24"/>
          <w:lang w:val="en-US"/>
        </w:rPr>
        <w:t xml:space="preserve">of </w:t>
      </w:r>
      <w:r w:rsidR="00E33E1E" w:rsidRPr="00E33E1E">
        <w:rPr>
          <w:rFonts w:ascii="Times New Roman" w:eastAsia="Arial" w:hAnsi="Times New Roman" w:cs="Times New Roman"/>
          <w:color w:val="000000"/>
          <w:spacing w:val="-3"/>
          <w:sz w:val="24"/>
          <w:szCs w:val="24"/>
          <w:lang w:val="en-US"/>
        </w:rPr>
        <w:t>there being a “</w:t>
      </w:r>
      <w:r w:rsidRPr="00E33E1E">
        <w:rPr>
          <w:rFonts w:ascii="Times New Roman" w:eastAsia="Arial" w:hAnsi="Times New Roman" w:cs="Times New Roman"/>
          <w:color w:val="000000"/>
          <w:spacing w:val="-3"/>
          <w:sz w:val="24"/>
          <w:szCs w:val="24"/>
          <w:lang w:val="en-US"/>
        </w:rPr>
        <w:t>dark side to Dyson’s supply chain</w:t>
      </w:r>
      <w:r w:rsidR="00E33E1E" w:rsidRPr="00E33E1E">
        <w:rPr>
          <w:rFonts w:ascii="Times New Roman" w:eastAsia="Arial" w:hAnsi="Times New Roman" w:cs="Times New Roman"/>
          <w:color w:val="000000"/>
          <w:spacing w:val="-3"/>
          <w:sz w:val="24"/>
          <w:szCs w:val="24"/>
          <w:lang w:val="en-US"/>
        </w:rPr>
        <w:t>”.  It also explain</w:t>
      </w:r>
      <w:r w:rsidR="005F7610">
        <w:rPr>
          <w:rFonts w:ascii="Times New Roman" w:eastAsia="Arial" w:hAnsi="Times New Roman" w:cs="Times New Roman"/>
          <w:color w:val="000000"/>
          <w:spacing w:val="-3"/>
          <w:sz w:val="24"/>
          <w:szCs w:val="24"/>
          <w:lang w:val="en-US"/>
        </w:rPr>
        <w:t>ed</w:t>
      </w:r>
      <w:r w:rsidR="00E33E1E" w:rsidRPr="00E33E1E">
        <w:rPr>
          <w:rFonts w:ascii="Times New Roman" w:eastAsia="Arial" w:hAnsi="Times New Roman" w:cs="Times New Roman"/>
          <w:color w:val="000000"/>
          <w:spacing w:val="-3"/>
          <w:sz w:val="24"/>
          <w:szCs w:val="24"/>
          <w:lang w:val="en-US"/>
        </w:rPr>
        <w:t xml:space="preserve"> how the company </w:t>
      </w:r>
      <w:r w:rsidR="005F7610">
        <w:rPr>
          <w:rFonts w:ascii="Times New Roman" w:eastAsia="Arial" w:hAnsi="Times New Roman" w:cs="Times New Roman"/>
          <w:color w:val="000000"/>
          <w:spacing w:val="-3"/>
          <w:sz w:val="24"/>
          <w:szCs w:val="24"/>
          <w:lang w:val="en-US"/>
        </w:rPr>
        <w:t xml:space="preserve">was </w:t>
      </w:r>
      <w:r w:rsidRPr="00E33E1E">
        <w:rPr>
          <w:rFonts w:ascii="Times New Roman" w:eastAsia="Arial" w:hAnsi="Times New Roman" w:cs="Times New Roman"/>
          <w:color w:val="000000"/>
          <w:spacing w:val="-3"/>
          <w:sz w:val="24"/>
          <w:szCs w:val="24"/>
          <w:lang w:val="en-US"/>
        </w:rPr>
        <w:t>facing legal action</w:t>
      </w:r>
      <w:r w:rsidR="00E33E1E" w:rsidRPr="00E33E1E">
        <w:rPr>
          <w:rFonts w:ascii="Times New Roman" w:eastAsia="Arial" w:hAnsi="Times New Roman" w:cs="Times New Roman"/>
          <w:color w:val="000000"/>
          <w:spacing w:val="-3"/>
          <w:sz w:val="24"/>
          <w:szCs w:val="24"/>
          <w:lang w:val="en-US"/>
        </w:rPr>
        <w:t xml:space="preserve">, </w:t>
      </w:r>
      <w:r w:rsidRPr="00E33E1E">
        <w:rPr>
          <w:rFonts w:ascii="Times New Roman" w:eastAsia="Arial" w:hAnsi="Times New Roman" w:cs="Times New Roman"/>
          <w:color w:val="000000"/>
          <w:spacing w:val="-3"/>
          <w:sz w:val="24"/>
          <w:szCs w:val="24"/>
          <w:lang w:val="en-US"/>
        </w:rPr>
        <w:t xml:space="preserve">with a Leigh Day lawyer explaining how Dyson had tried to silence complaints rather than putting things right.  </w:t>
      </w:r>
      <w:r w:rsidR="00E33E1E">
        <w:rPr>
          <w:rFonts w:ascii="Times New Roman" w:eastAsia="Arial" w:hAnsi="Times New Roman" w:cs="Times New Roman"/>
          <w:color w:val="000000"/>
          <w:spacing w:val="-3"/>
          <w:sz w:val="24"/>
          <w:szCs w:val="24"/>
          <w:lang w:val="en-US"/>
        </w:rPr>
        <w:t xml:space="preserve">Mr Tomlinson </w:t>
      </w:r>
      <w:r w:rsidR="005F7610">
        <w:rPr>
          <w:rFonts w:ascii="Times New Roman" w:eastAsia="Arial" w:hAnsi="Times New Roman" w:cs="Times New Roman"/>
          <w:color w:val="000000"/>
          <w:spacing w:val="-3"/>
          <w:sz w:val="24"/>
          <w:szCs w:val="24"/>
          <w:lang w:val="en-US"/>
        </w:rPr>
        <w:t xml:space="preserve">also </w:t>
      </w:r>
      <w:r w:rsidR="00E33E1E">
        <w:rPr>
          <w:rFonts w:ascii="Times New Roman" w:eastAsia="Arial" w:hAnsi="Times New Roman" w:cs="Times New Roman"/>
          <w:color w:val="000000"/>
          <w:spacing w:val="-3"/>
          <w:sz w:val="24"/>
          <w:szCs w:val="24"/>
          <w:lang w:val="en-US"/>
        </w:rPr>
        <w:t xml:space="preserve">says that during the interview, </w:t>
      </w:r>
      <w:r w:rsidR="00E33E1E" w:rsidRPr="00E33E1E">
        <w:rPr>
          <w:rFonts w:ascii="Times New Roman" w:eastAsia="Arial" w:hAnsi="Times New Roman" w:cs="Times New Roman"/>
          <w:color w:val="000000"/>
          <w:spacing w:val="-3"/>
          <w:sz w:val="24"/>
          <w:szCs w:val="24"/>
          <w:lang w:val="en-US"/>
        </w:rPr>
        <w:t xml:space="preserve">the presenter repeatedly suggested to the </w:t>
      </w:r>
      <w:r w:rsidR="00E33E1E">
        <w:rPr>
          <w:rFonts w:ascii="Times New Roman" w:eastAsia="Arial" w:hAnsi="Times New Roman" w:cs="Times New Roman"/>
          <w:color w:val="000000"/>
          <w:spacing w:val="-3"/>
          <w:sz w:val="24"/>
          <w:szCs w:val="24"/>
          <w:lang w:val="en-US"/>
        </w:rPr>
        <w:t xml:space="preserve">Dyson representative </w:t>
      </w:r>
      <w:r w:rsidR="00E33E1E" w:rsidRPr="00E33E1E">
        <w:rPr>
          <w:rFonts w:ascii="Times New Roman" w:eastAsia="Arial" w:hAnsi="Times New Roman" w:cs="Times New Roman"/>
          <w:color w:val="000000"/>
          <w:spacing w:val="-3"/>
          <w:sz w:val="24"/>
          <w:szCs w:val="24"/>
          <w:lang w:val="en-US"/>
        </w:rPr>
        <w:t xml:space="preserve">that it was Dyson </w:t>
      </w:r>
      <w:r w:rsidR="00E33E1E">
        <w:rPr>
          <w:rFonts w:ascii="Times New Roman" w:eastAsia="Arial" w:hAnsi="Times New Roman" w:cs="Times New Roman"/>
          <w:color w:val="000000"/>
          <w:spacing w:val="-3"/>
          <w:sz w:val="24"/>
          <w:szCs w:val="24"/>
          <w:lang w:val="en-US"/>
        </w:rPr>
        <w:t xml:space="preserve">that was </w:t>
      </w:r>
      <w:r w:rsidR="00E33E1E" w:rsidRPr="00E33E1E">
        <w:rPr>
          <w:rFonts w:ascii="Times New Roman" w:eastAsia="Arial" w:hAnsi="Times New Roman" w:cs="Times New Roman"/>
          <w:color w:val="000000"/>
          <w:spacing w:val="-3"/>
          <w:sz w:val="24"/>
          <w:szCs w:val="24"/>
          <w:lang w:val="en-US"/>
        </w:rPr>
        <w:t xml:space="preserve">responsible for the workers’ pay – </w:t>
      </w:r>
      <w:r w:rsidR="002F1B03">
        <w:rPr>
          <w:rFonts w:ascii="Times New Roman" w:eastAsia="Arial" w:hAnsi="Times New Roman" w:cs="Times New Roman"/>
          <w:color w:val="000000"/>
          <w:spacing w:val="-3"/>
          <w:sz w:val="24"/>
          <w:szCs w:val="24"/>
          <w:lang w:val="en-US"/>
        </w:rPr>
        <w:t xml:space="preserve">for example </w:t>
      </w:r>
      <w:r w:rsidR="00E33E1E" w:rsidRPr="00E33E1E">
        <w:rPr>
          <w:rFonts w:ascii="Times New Roman" w:eastAsia="Arial" w:hAnsi="Times New Roman" w:cs="Times New Roman"/>
          <w:color w:val="000000"/>
          <w:spacing w:val="-3"/>
          <w:sz w:val="24"/>
          <w:szCs w:val="24"/>
          <w:lang w:val="en-US"/>
        </w:rPr>
        <w:t xml:space="preserve">saying “you paid” [your workers a pittance], or similar.  </w:t>
      </w:r>
      <w:r w:rsidR="00E33E1E">
        <w:rPr>
          <w:rFonts w:ascii="Times New Roman" w:eastAsia="Arial" w:hAnsi="Times New Roman" w:cs="Times New Roman"/>
          <w:color w:val="000000"/>
          <w:spacing w:val="-3"/>
          <w:sz w:val="24"/>
          <w:szCs w:val="24"/>
          <w:lang w:val="en-US"/>
        </w:rPr>
        <w:t xml:space="preserve">This again </w:t>
      </w:r>
      <w:r w:rsidR="00E33E1E" w:rsidRPr="00E33E1E">
        <w:rPr>
          <w:rFonts w:ascii="Times New Roman" w:eastAsia="Arial" w:hAnsi="Times New Roman" w:cs="Times New Roman"/>
          <w:color w:val="000000"/>
          <w:spacing w:val="-3"/>
          <w:sz w:val="24"/>
          <w:szCs w:val="24"/>
          <w:lang w:val="en-US"/>
        </w:rPr>
        <w:t>suggested that Dyson was doing something wrong.</w:t>
      </w:r>
    </w:p>
    <w:p w14:paraId="725CF80C" w14:textId="77777777" w:rsidR="005F7610" w:rsidRDefault="005F7610" w:rsidP="005F7610">
      <w:pPr>
        <w:pStyle w:val="ListParagraph"/>
        <w:ind w:left="1440"/>
        <w:rPr>
          <w:rFonts w:ascii="Times New Roman" w:eastAsia="Arial" w:hAnsi="Times New Roman" w:cs="Times New Roman"/>
          <w:color w:val="000000"/>
          <w:spacing w:val="-3"/>
          <w:sz w:val="24"/>
          <w:szCs w:val="24"/>
          <w:lang w:val="en-US"/>
        </w:rPr>
      </w:pPr>
    </w:p>
    <w:p w14:paraId="3BF5F5C8" w14:textId="315A5ADF" w:rsidR="005F7610" w:rsidRDefault="005F7610" w:rsidP="005F7610">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The Broadcast made clear allegations of “complicity” in the abuse of ATA workers and the mistreatment of the named whistleblower.  “Complicity” in this context means “actual knowledge and involvement”.  Mr Tomlinson says that “i</w:t>
      </w:r>
      <w:r w:rsidRPr="004941DB">
        <w:rPr>
          <w:rFonts w:ascii="Times New Roman" w:eastAsia="Arial" w:hAnsi="Times New Roman" w:cs="Times New Roman"/>
          <w:color w:val="000000"/>
          <w:spacing w:val="-3"/>
          <w:sz w:val="24"/>
          <w:szCs w:val="24"/>
          <w:lang w:val="en-US"/>
        </w:rPr>
        <w:t xml:space="preserve">f someone points out that terrible </w:t>
      </w:r>
      <w:r>
        <w:rPr>
          <w:rFonts w:ascii="Times New Roman" w:eastAsia="Arial" w:hAnsi="Times New Roman" w:cs="Times New Roman"/>
          <w:color w:val="000000"/>
          <w:spacing w:val="-3"/>
          <w:sz w:val="24"/>
          <w:szCs w:val="24"/>
          <w:lang w:val="en-US"/>
        </w:rPr>
        <w:t xml:space="preserve">things are </w:t>
      </w:r>
      <w:r w:rsidRPr="004941DB">
        <w:rPr>
          <w:rFonts w:ascii="Times New Roman" w:eastAsia="Arial" w:hAnsi="Times New Roman" w:cs="Times New Roman"/>
          <w:color w:val="000000"/>
          <w:spacing w:val="-3"/>
          <w:sz w:val="24"/>
          <w:szCs w:val="24"/>
          <w:lang w:val="en-US"/>
        </w:rPr>
        <w:t>going on, and you do nothing and deny it, that is complicity</w:t>
      </w:r>
      <w:r>
        <w:rPr>
          <w:rFonts w:ascii="Times New Roman" w:eastAsia="Arial" w:hAnsi="Times New Roman" w:cs="Times New Roman"/>
          <w:color w:val="000000"/>
          <w:spacing w:val="-3"/>
          <w:sz w:val="24"/>
          <w:szCs w:val="24"/>
          <w:lang w:val="en-US"/>
        </w:rPr>
        <w:t>”</w:t>
      </w:r>
      <w:r w:rsidRPr="004941DB">
        <w:rPr>
          <w:rFonts w:ascii="Times New Roman" w:eastAsia="Arial" w:hAnsi="Times New Roman" w:cs="Times New Roman"/>
          <w:color w:val="000000"/>
          <w:spacing w:val="-3"/>
          <w:sz w:val="24"/>
          <w:szCs w:val="24"/>
          <w:lang w:val="en-US"/>
        </w:rPr>
        <w:t>.</w:t>
      </w:r>
    </w:p>
    <w:p w14:paraId="65E2C34F" w14:textId="77777777" w:rsidR="005F7610" w:rsidRDefault="005F7610" w:rsidP="005F7610">
      <w:pPr>
        <w:pStyle w:val="ListParagraph"/>
        <w:ind w:left="1440"/>
        <w:rPr>
          <w:rFonts w:ascii="Times New Roman" w:eastAsia="Arial" w:hAnsi="Times New Roman" w:cs="Times New Roman"/>
          <w:color w:val="000000"/>
          <w:spacing w:val="-3"/>
          <w:sz w:val="24"/>
          <w:szCs w:val="24"/>
          <w:lang w:val="en-US"/>
        </w:rPr>
      </w:pPr>
    </w:p>
    <w:p w14:paraId="02FEF3F0" w14:textId="4AA9D205" w:rsidR="00ED2338" w:rsidRDefault="00E33E1E"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 xml:space="preserve">The concept of “responsibility” </w:t>
      </w:r>
      <w:r w:rsidR="00ED2338">
        <w:rPr>
          <w:rFonts w:ascii="Times New Roman" w:eastAsia="Arial" w:hAnsi="Times New Roman" w:cs="Times New Roman"/>
          <w:color w:val="000000"/>
          <w:spacing w:val="-3"/>
          <w:sz w:val="24"/>
          <w:szCs w:val="24"/>
          <w:lang w:val="en-US"/>
        </w:rPr>
        <w:t>might encompass an allegation of complicity</w:t>
      </w:r>
      <w:r w:rsidR="005F7610">
        <w:rPr>
          <w:rFonts w:ascii="Times New Roman" w:eastAsia="Arial" w:hAnsi="Times New Roman" w:cs="Times New Roman"/>
          <w:color w:val="000000"/>
          <w:spacing w:val="-3"/>
          <w:sz w:val="24"/>
          <w:szCs w:val="24"/>
          <w:lang w:val="en-US"/>
        </w:rPr>
        <w:t xml:space="preserve">.  However, a person may </w:t>
      </w:r>
      <w:r w:rsidR="00ED2338">
        <w:rPr>
          <w:rFonts w:ascii="Times New Roman" w:eastAsia="Arial" w:hAnsi="Times New Roman" w:cs="Times New Roman"/>
          <w:color w:val="000000"/>
          <w:spacing w:val="-3"/>
          <w:sz w:val="24"/>
          <w:szCs w:val="24"/>
          <w:lang w:val="en-US"/>
        </w:rPr>
        <w:t>have responsibility for something, and a duty to act, but</w:t>
      </w:r>
      <w:r w:rsidR="005F7610">
        <w:rPr>
          <w:rFonts w:ascii="Times New Roman" w:eastAsia="Arial" w:hAnsi="Times New Roman" w:cs="Times New Roman"/>
          <w:color w:val="000000"/>
          <w:spacing w:val="-3"/>
          <w:sz w:val="24"/>
          <w:szCs w:val="24"/>
          <w:lang w:val="en-US"/>
        </w:rPr>
        <w:t xml:space="preserve"> </w:t>
      </w:r>
      <w:r w:rsidR="00ED2338">
        <w:rPr>
          <w:rFonts w:ascii="Times New Roman" w:eastAsia="Arial" w:hAnsi="Times New Roman" w:cs="Times New Roman"/>
          <w:color w:val="000000"/>
          <w:spacing w:val="-3"/>
          <w:sz w:val="24"/>
          <w:szCs w:val="24"/>
          <w:lang w:val="en-US"/>
        </w:rPr>
        <w:t xml:space="preserve">have no actual knowledge or involvement.  </w:t>
      </w:r>
      <w:r w:rsidR="005F7610">
        <w:rPr>
          <w:rFonts w:ascii="Times New Roman" w:eastAsia="Arial" w:hAnsi="Times New Roman" w:cs="Times New Roman"/>
          <w:color w:val="000000"/>
          <w:spacing w:val="-3"/>
          <w:sz w:val="24"/>
          <w:szCs w:val="24"/>
          <w:lang w:val="en-US"/>
        </w:rPr>
        <w:t>This is not what the Broadcast was saying</w:t>
      </w:r>
      <w:r w:rsidR="002F1B03">
        <w:rPr>
          <w:rFonts w:ascii="Times New Roman" w:eastAsia="Arial" w:hAnsi="Times New Roman" w:cs="Times New Roman"/>
          <w:color w:val="000000"/>
          <w:spacing w:val="-3"/>
          <w:sz w:val="24"/>
          <w:szCs w:val="24"/>
          <w:lang w:val="en-US"/>
        </w:rPr>
        <w:t xml:space="preserve">.  The </w:t>
      </w:r>
      <w:r w:rsidR="005F7610">
        <w:rPr>
          <w:rFonts w:ascii="Times New Roman" w:eastAsia="Arial" w:hAnsi="Times New Roman" w:cs="Times New Roman"/>
          <w:color w:val="000000"/>
          <w:spacing w:val="-3"/>
          <w:sz w:val="24"/>
          <w:szCs w:val="24"/>
          <w:lang w:val="en-US"/>
        </w:rPr>
        <w:t xml:space="preserve">suggestion of mere “responsibility” is too broad and vague.  </w:t>
      </w:r>
    </w:p>
    <w:p w14:paraId="70FD5EA1" w14:textId="77777777" w:rsidR="00EA3C5D" w:rsidRPr="00EA3C5D" w:rsidRDefault="00EA3C5D" w:rsidP="00EA3C5D">
      <w:pPr>
        <w:pStyle w:val="ListParagraph"/>
        <w:rPr>
          <w:rFonts w:ascii="Times New Roman" w:eastAsia="Arial" w:hAnsi="Times New Roman" w:cs="Times New Roman"/>
          <w:color w:val="000000"/>
          <w:spacing w:val="-3"/>
          <w:sz w:val="24"/>
          <w:szCs w:val="24"/>
          <w:lang w:val="en-US"/>
        </w:rPr>
      </w:pPr>
    </w:p>
    <w:p w14:paraId="1C036EC4" w14:textId="1F636A45" w:rsidR="00511587" w:rsidRPr="005C7AF0" w:rsidRDefault="00511587" w:rsidP="001118E1">
      <w:pPr>
        <w:pStyle w:val="ListParagraph"/>
        <w:numPr>
          <w:ilvl w:val="1"/>
          <w:numId w:val="1"/>
        </w:numPr>
        <w:rPr>
          <w:rFonts w:ascii="Times New Roman" w:eastAsia="Arial" w:hAnsi="Times New Roman" w:cs="Times New Roman"/>
          <w:color w:val="000000"/>
          <w:spacing w:val="-3"/>
          <w:sz w:val="24"/>
          <w:szCs w:val="24"/>
          <w:lang w:val="en-US"/>
        </w:rPr>
      </w:pPr>
      <w:r w:rsidRPr="00AC0DEE">
        <w:rPr>
          <w:rFonts w:ascii="Times New Roman" w:eastAsia="Arial" w:hAnsi="Times New Roman" w:cs="Times New Roman"/>
          <w:color w:val="000000"/>
          <w:sz w:val="24"/>
          <w:szCs w:val="24"/>
          <w:lang w:val="en-US"/>
        </w:rPr>
        <w:t xml:space="preserve">These are all allegations of actual wrongdoing, not of </w:t>
      </w:r>
      <w:r w:rsidRPr="00AC0DEE">
        <w:rPr>
          <w:rFonts w:ascii="Times New Roman" w:eastAsia="Arial" w:hAnsi="Times New Roman" w:cs="Times New Roman"/>
          <w:iCs/>
          <w:color w:val="000000"/>
          <w:sz w:val="24"/>
          <w:szCs w:val="24"/>
          <w:lang w:val="en-US"/>
        </w:rPr>
        <w:t>“reasonable grounds to suspect”</w:t>
      </w:r>
      <w:r w:rsidR="00447865">
        <w:rPr>
          <w:rFonts w:ascii="Times New Roman" w:eastAsia="Arial" w:hAnsi="Times New Roman" w:cs="Times New Roman"/>
          <w:iCs/>
          <w:color w:val="000000"/>
          <w:sz w:val="24"/>
          <w:szCs w:val="24"/>
          <w:lang w:val="en-US"/>
        </w:rPr>
        <w:t xml:space="preserve"> complicity</w:t>
      </w:r>
      <w:r w:rsidRPr="00AC0DEE">
        <w:rPr>
          <w:rFonts w:ascii="Times New Roman" w:eastAsia="Arial" w:hAnsi="Times New Roman" w:cs="Times New Roman"/>
          <w:iCs/>
          <w:color w:val="000000"/>
          <w:sz w:val="24"/>
          <w:szCs w:val="24"/>
          <w:lang w:val="en-US"/>
        </w:rPr>
        <w:t>.</w:t>
      </w:r>
      <w:r w:rsidRPr="00AC0DEE">
        <w:rPr>
          <w:rFonts w:ascii="Times New Roman" w:eastAsia="Arial" w:hAnsi="Times New Roman" w:cs="Times New Roman"/>
          <w:color w:val="000000"/>
          <w:sz w:val="24"/>
          <w:szCs w:val="24"/>
          <w:lang w:val="en-US"/>
        </w:rPr>
        <w:t xml:space="preserve"> </w:t>
      </w:r>
      <w:r w:rsidR="00B621F3" w:rsidRPr="00AC0DEE">
        <w:rPr>
          <w:rFonts w:ascii="Times New Roman" w:eastAsia="Arial" w:hAnsi="Times New Roman" w:cs="Times New Roman"/>
          <w:color w:val="000000"/>
          <w:sz w:val="24"/>
          <w:szCs w:val="24"/>
          <w:lang w:val="en-US"/>
        </w:rPr>
        <w:t xml:space="preserve"> </w:t>
      </w:r>
      <w:r w:rsidR="00E3403C" w:rsidRPr="00AC0DEE">
        <w:rPr>
          <w:rFonts w:ascii="Times New Roman" w:eastAsia="Arial" w:hAnsi="Times New Roman" w:cs="Times New Roman"/>
          <w:color w:val="000000"/>
          <w:sz w:val="24"/>
          <w:szCs w:val="24"/>
          <w:lang w:val="en-US"/>
        </w:rPr>
        <w:t xml:space="preserve">In respect of the denials, the </w:t>
      </w:r>
      <w:r w:rsidRPr="00AC0DEE">
        <w:rPr>
          <w:rFonts w:ascii="Times New Roman" w:eastAsia="Arial" w:hAnsi="Times New Roman" w:cs="Times New Roman"/>
          <w:color w:val="000000"/>
          <w:sz w:val="24"/>
          <w:szCs w:val="24"/>
          <w:lang w:val="en-US"/>
        </w:rPr>
        <w:t xml:space="preserve">viewer is left in no doubt that </w:t>
      </w:r>
      <w:r w:rsidR="00E3403C" w:rsidRPr="00AC0DEE">
        <w:rPr>
          <w:rFonts w:ascii="Times New Roman" w:eastAsia="Arial" w:hAnsi="Times New Roman" w:cs="Times New Roman"/>
          <w:color w:val="000000"/>
          <w:sz w:val="24"/>
          <w:szCs w:val="24"/>
          <w:lang w:val="en-US"/>
        </w:rPr>
        <w:t xml:space="preserve">these </w:t>
      </w:r>
      <w:r w:rsidRPr="00AC0DEE">
        <w:rPr>
          <w:rFonts w:ascii="Times New Roman" w:eastAsia="Arial" w:hAnsi="Times New Roman" w:cs="Times New Roman"/>
          <w:color w:val="000000"/>
          <w:sz w:val="24"/>
          <w:szCs w:val="24"/>
          <w:lang w:val="en-US"/>
        </w:rPr>
        <w:t xml:space="preserve">have no substance </w:t>
      </w:r>
      <w:r w:rsidR="00E3403C" w:rsidRPr="00AC0DEE">
        <w:rPr>
          <w:rFonts w:ascii="Times New Roman" w:eastAsia="Arial" w:hAnsi="Times New Roman" w:cs="Times New Roman"/>
          <w:color w:val="000000"/>
          <w:sz w:val="24"/>
          <w:szCs w:val="24"/>
          <w:lang w:val="en-US"/>
        </w:rPr>
        <w:t xml:space="preserve">given </w:t>
      </w:r>
      <w:r w:rsidRPr="00AC0DEE">
        <w:rPr>
          <w:rFonts w:ascii="Times New Roman" w:eastAsia="Arial" w:hAnsi="Times New Roman" w:cs="Times New Roman"/>
          <w:color w:val="000000"/>
          <w:sz w:val="24"/>
          <w:szCs w:val="24"/>
          <w:lang w:val="en-US"/>
        </w:rPr>
        <w:t>the overwhelming evidence to the contrary</w:t>
      </w:r>
      <w:r w:rsidR="00E33E1E">
        <w:rPr>
          <w:rFonts w:ascii="Times New Roman" w:eastAsia="Arial" w:hAnsi="Times New Roman" w:cs="Times New Roman"/>
          <w:color w:val="000000"/>
          <w:sz w:val="24"/>
          <w:szCs w:val="24"/>
          <w:lang w:val="en-US"/>
        </w:rPr>
        <w:t xml:space="preserve">.  Indeed, Mr </w:t>
      </w:r>
      <w:r w:rsidR="00444683">
        <w:rPr>
          <w:rFonts w:ascii="Times New Roman" w:eastAsia="Arial" w:hAnsi="Times New Roman" w:cs="Times New Roman"/>
          <w:color w:val="000000"/>
          <w:sz w:val="24"/>
          <w:szCs w:val="24"/>
          <w:lang w:val="en-US"/>
        </w:rPr>
        <w:t xml:space="preserve">Tomlinson says the denials make it look worse, as if Dyson </w:t>
      </w:r>
      <w:r w:rsidR="005F7610">
        <w:rPr>
          <w:rFonts w:ascii="Times New Roman" w:eastAsia="Arial" w:hAnsi="Times New Roman" w:cs="Times New Roman"/>
          <w:color w:val="000000"/>
          <w:sz w:val="24"/>
          <w:szCs w:val="24"/>
          <w:lang w:val="en-US"/>
        </w:rPr>
        <w:t>were</w:t>
      </w:r>
      <w:r w:rsidR="00444683">
        <w:rPr>
          <w:rFonts w:ascii="Times New Roman" w:eastAsia="Arial" w:hAnsi="Times New Roman" w:cs="Times New Roman"/>
          <w:color w:val="000000"/>
          <w:sz w:val="24"/>
          <w:szCs w:val="24"/>
          <w:lang w:val="en-US"/>
        </w:rPr>
        <w:t xml:space="preserve"> not facing up to their </w:t>
      </w:r>
      <w:r w:rsidR="00447865">
        <w:rPr>
          <w:rFonts w:ascii="Times New Roman" w:eastAsia="Arial" w:hAnsi="Times New Roman" w:cs="Times New Roman"/>
          <w:color w:val="000000"/>
          <w:sz w:val="24"/>
          <w:szCs w:val="24"/>
          <w:lang w:val="en-US"/>
        </w:rPr>
        <w:t>responsibilities</w:t>
      </w:r>
      <w:r w:rsidR="00AC0DEE" w:rsidRPr="00AC0DEE">
        <w:rPr>
          <w:rFonts w:ascii="Times New Roman" w:eastAsia="Arial" w:hAnsi="Times New Roman" w:cs="Times New Roman"/>
          <w:color w:val="000000"/>
          <w:sz w:val="24"/>
          <w:szCs w:val="24"/>
          <w:lang w:val="en-US"/>
        </w:rPr>
        <w:t xml:space="preserve">.  </w:t>
      </w:r>
      <w:r w:rsidR="005F7610">
        <w:rPr>
          <w:rFonts w:ascii="Times New Roman" w:eastAsia="Arial" w:hAnsi="Times New Roman" w:cs="Times New Roman"/>
          <w:color w:val="000000"/>
          <w:sz w:val="24"/>
          <w:szCs w:val="24"/>
          <w:lang w:val="en-US"/>
        </w:rPr>
        <w:t>He says that a</w:t>
      </w:r>
      <w:r w:rsidR="00AC0DEE" w:rsidRPr="00AC0DEE">
        <w:rPr>
          <w:rFonts w:ascii="Times New Roman" w:eastAsia="Arial" w:hAnsi="Times New Roman" w:cs="Times New Roman"/>
          <w:color w:val="000000"/>
          <w:sz w:val="24"/>
          <w:szCs w:val="24"/>
          <w:lang w:val="en-US"/>
        </w:rPr>
        <w:t xml:space="preserve">t the end of the Broadcast, viewers saw the presenter ask Dyson for the release of a key audit report seven times and would have been left with the clear implication that </w:t>
      </w:r>
      <w:r w:rsidRPr="00AC0DEE">
        <w:rPr>
          <w:rFonts w:ascii="Times New Roman" w:eastAsia="Arial" w:hAnsi="Times New Roman" w:cs="Times New Roman"/>
          <w:color w:val="000000"/>
          <w:sz w:val="24"/>
          <w:szCs w:val="24"/>
          <w:lang w:val="en-US"/>
        </w:rPr>
        <w:t xml:space="preserve">Dyson </w:t>
      </w:r>
      <w:r w:rsidR="00AC0DEE">
        <w:rPr>
          <w:rFonts w:ascii="Times New Roman" w:eastAsia="Arial" w:hAnsi="Times New Roman" w:cs="Times New Roman"/>
          <w:color w:val="000000"/>
          <w:sz w:val="24"/>
          <w:szCs w:val="24"/>
          <w:lang w:val="en-US"/>
        </w:rPr>
        <w:t xml:space="preserve">was </w:t>
      </w:r>
      <w:r w:rsidRPr="00AC0DEE">
        <w:rPr>
          <w:rFonts w:ascii="Times New Roman" w:eastAsia="Arial" w:hAnsi="Times New Roman" w:cs="Times New Roman"/>
          <w:color w:val="000000"/>
          <w:sz w:val="24"/>
          <w:szCs w:val="24"/>
          <w:lang w:val="en-US"/>
        </w:rPr>
        <w:t xml:space="preserve">not being transparent </w:t>
      </w:r>
      <w:r w:rsidR="00AC0DEE">
        <w:rPr>
          <w:rFonts w:ascii="Times New Roman" w:eastAsia="Arial" w:hAnsi="Times New Roman" w:cs="Times New Roman"/>
          <w:color w:val="000000"/>
          <w:sz w:val="24"/>
          <w:szCs w:val="24"/>
          <w:lang w:val="en-US"/>
        </w:rPr>
        <w:t xml:space="preserve">and was </w:t>
      </w:r>
      <w:r w:rsidRPr="00AC0DEE">
        <w:rPr>
          <w:rFonts w:ascii="Times New Roman" w:eastAsia="Arial" w:hAnsi="Times New Roman" w:cs="Times New Roman"/>
          <w:color w:val="000000"/>
          <w:sz w:val="24"/>
          <w:szCs w:val="24"/>
          <w:lang w:val="en-US"/>
        </w:rPr>
        <w:t xml:space="preserve">continuing to hide facts about the treatment of workers at </w:t>
      </w:r>
      <w:r w:rsidR="00F35DC3">
        <w:rPr>
          <w:rFonts w:ascii="Times New Roman" w:eastAsia="Arial" w:hAnsi="Times New Roman" w:cs="Times New Roman"/>
          <w:color w:val="000000"/>
          <w:sz w:val="24"/>
          <w:szCs w:val="24"/>
          <w:lang w:val="en-US"/>
        </w:rPr>
        <w:t xml:space="preserve">ATA, </w:t>
      </w:r>
      <w:r w:rsidRPr="00AC0DEE">
        <w:rPr>
          <w:rFonts w:ascii="Times New Roman" w:eastAsia="Arial" w:hAnsi="Times New Roman" w:cs="Times New Roman"/>
          <w:color w:val="000000"/>
          <w:sz w:val="24"/>
          <w:szCs w:val="24"/>
          <w:lang w:val="en-US"/>
        </w:rPr>
        <w:t>and its knowledge of them.</w:t>
      </w:r>
    </w:p>
    <w:p w14:paraId="10CE9EA5" w14:textId="77777777" w:rsidR="005C7AF0" w:rsidRPr="005C7AF0" w:rsidRDefault="005C7AF0" w:rsidP="005C7AF0">
      <w:pPr>
        <w:pStyle w:val="ListParagraph"/>
        <w:rPr>
          <w:rFonts w:ascii="Times New Roman" w:eastAsia="Arial" w:hAnsi="Times New Roman" w:cs="Times New Roman"/>
          <w:color w:val="000000"/>
          <w:spacing w:val="-3"/>
          <w:sz w:val="24"/>
          <w:szCs w:val="24"/>
          <w:lang w:val="en-US"/>
        </w:rPr>
      </w:pPr>
    </w:p>
    <w:p w14:paraId="08E7DE4E" w14:textId="77777777" w:rsidR="00E41A11" w:rsidRDefault="004620EF" w:rsidP="001118E1">
      <w:pPr>
        <w:pStyle w:val="ListParagraph"/>
        <w:numPr>
          <w:ilvl w:val="0"/>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On meaning, f</w:t>
      </w:r>
      <w:r w:rsidR="00F35DC3">
        <w:rPr>
          <w:rFonts w:ascii="Times New Roman" w:eastAsia="Arial" w:hAnsi="Times New Roman" w:cs="Times New Roman"/>
          <w:color w:val="000000"/>
          <w:spacing w:val="-3"/>
          <w:sz w:val="24"/>
          <w:szCs w:val="24"/>
          <w:lang w:val="en-US"/>
        </w:rPr>
        <w:t>or the defendants, Mr Wolanski KC says</w:t>
      </w:r>
      <w:r>
        <w:rPr>
          <w:rFonts w:ascii="Times New Roman" w:eastAsia="Arial" w:hAnsi="Times New Roman" w:cs="Times New Roman"/>
          <w:color w:val="000000"/>
          <w:spacing w:val="-3"/>
          <w:sz w:val="24"/>
          <w:szCs w:val="24"/>
          <w:lang w:val="en-US"/>
        </w:rPr>
        <w:t>:</w:t>
      </w:r>
    </w:p>
    <w:p w14:paraId="60992323" w14:textId="77777777" w:rsidR="00E41A11" w:rsidRDefault="00E41A11" w:rsidP="00E41A11">
      <w:pPr>
        <w:pStyle w:val="ListParagraph"/>
        <w:ind w:left="1440"/>
        <w:rPr>
          <w:rFonts w:ascii="Times New Roman" w:eastAsia="Arial" w:hAnsi="Times New Roman" w:cs="Times New Roman"/>
          <w:color w:val="000000"/>
          <w:spacing w:val="-3"/>
          <w:sz w:val="24"/>
          <w:szCs w:val="24"/>
          <w:lang w:val="en-US"/>
        </w:rPr>
      </w:pPr>
    </w:p>
    <w:p w14:paraId="5585EDE5" w14:textId="43F08F3D" w:rsidR="00E41A11" w:rsidRPr="00A310F7" w:rsidRDefault="00D72201" w:rsidP="001118E1">
      <w:pPr>
        <w:pStyle w:val="ListParagraph"/>
        <w:numPr>
          <w:ilvl w:val="1"/>
          <w:numId w:val="1"/>
        </w:numPr>
        <w:rPr>
          <w:rFonts w:ascii="Times New Roman" w:eastAsia="Arial" w:hAnsi="Times New Roman" w:cs="Times New Roman"/>
          <w:color w:val="000000"/>
          <w:spacing w:val="-3"/>
          <w:sz w:val="24"/>
          <w:szCs w:val="24"/>
          <w:lang w:val="en-US"/>
        </w:rPr>
      </w:pPr>
      <w:r w:rsidRPr="00A310F7">
        <w:rPr>
          <w:rFonts w:ascii="Times New Roman" w:hAnsi="Times New Roman" w:cs="Times New Roman"/>
          <w:bCs/>
          <w:sz w:val="24"/>
          <w:szCs w:val="24"/>
        </w:rPr>
        <w:t xml:space="preserve">The </w:t>
      </w:r>
      <w:r w:rsidR="00486B9E" w:rsidRPr="00A310F7">
        <w:rPr>
          <w:rFonts w:ascii="Times New Roman" w:hAnsi="Times New Roman" w:cs="Times New Roman"/>
          <w:bCs/>
          <w:sz w:val="24"/>
          <w:szCs w:val="24"/>
        </w:rPr>
        <w:t xml:space="preserve">allegation made by the Broadcast was of </w:t>
      </w:r>
      <w:r w:rsidRPr="00A310F7">
        <w:rPr>
          <w:rFonts w:ascii="Times New Roman" w:hAnsi="Times New Roman" w:cs="Times New Roman"/>
          <w:bCs/>
          <w:sz w:val="24"/>
          <w:szCs w:val="24"/>
        </w:rPr>
        <w:t>“</w:t>
      </w:r>
      <w:r w:rsidR="00486B9E" w:rsidRPr="00A310F7">
        <w:rPr>
          <w:rFonts w:ascii="Times New Roman" w:hAnsi="Times New Roman" w:cs="Times New Roman"/>
          <w:bCs/>
          <w:sz w:val="24"/>
          <w:szCs w:val="24"/>
        </w:rPr>
        <w:t>responsibility</w:t>
      </w:r>
      <w:r w:rsidRPr="00A310F7">
        <w:rPr>
          <w:rFonts w:ascii="Times New Roman" w:hAnsi="Times New Roman" w:cs="Times New Roman"/>
          <w:bCs/>
          <w:sz w:val="24"/>
          <w:szCs w:val="24"/>
        </w:rPr>
        <w:t>”</w:t>
      </w:r>
      <w:r w:rsidR="00486B9E" w:rsidRPr="00A310F7">
        <w:rPr>
          <w:rFonts w:ascii="Times New Roman" w:hAnsi="Times New Roman" w:cs="Times New Roman"/>
          <w:bCs/>
          <w:sz w:val="24"/>
          <w:szCs w:val="24"/>
        </w:rPr>
        <w:t>, rather than complicity in the abuses described.</w:t>
      </w:r>
      <w:r w:rsidR="007518F1" w:rsidRPr="00A310F7">
        <w:rPr>
          <w:rFonts w:ascii="Times New Roman" w:hAnsi="Times New Roman" w:cs="Times New Roman"/>
          <w:bCs/>
          <w:sz w:val="24"/>
          <w:szCs w:val="24"/>
        </w:rPr>
        <w:t xml:space="preserve">  </w:t>
      </w:r>
      <w:r w:rsidR="005F7610">
        <w:rPr>
          <w:rFonts w:ascii="Times New Roman" w:hAnsi="Times New Roman" w:cs="Times New Roman"/>
          <w:bCs/>
          <w:sz w:val="24"/>
          <w:szCs w:val="24"/>
        </w:rPr>
        <w:t>C</w:t>
      </w:r>
      <w:r w:rsidR="007518F1" w:rsidRPr="00A310F7">
        <w:rPr>
          <w:rFonts w:ascii="Times New Roman" w:hAnsi="Times New Roman" w:cs="Times New Roman"/>
          <w:bCs/>
          <w:sz w:val="24"/>
          <w:szCs w:val="24"/>
        </w:rPr>
        <w:t xml:space="preserve">omplicity suggests that Dyson took an active role, and either participated in, </w:t>
      </w:r>
      <w:proofErr w:type="gramStart"/>
      <w:r w:rsidR="007518F1" w:rsidRPr="00A310F7">
        <w:rPr>
          <w:rFonts w:ascii="Times New Roman" w:hAnsi="Times New Roman" w:cs="Times New Roman"/>
          <w:bCs/>
          <w:sz w:val="24"/>
          <w:szCs w:val="24"/>
        </w:rPr>
        <w:t>authorised</w:t>
      </w:r>
      <w:proofErr w:type="gramEnd"/>
      <w:r w:rsidR="007518F1" w:rsidRPr="00A310F7">
        <w:rPr>
          <w:rFonts w:ascii="Times New Roman" w:hAnsi="Times New Roman" w:cs="Times New Roman"/>
          <w:bCs/>
          <w:sz w:val="24"/>
          <w:szCs w:val="24"/>
        </w:rPr>
        <w:t xml:space="preserve"> or endorsed these acts.  </w:t>
      </w:r>
      <w:r w:rsidR="007D6DEE" w:rsidRPr="00A310F7">
        <w:rPr>
          <w:rFonts w:ascii="Times New Roman" w:hAnsi="Times New Roman" w:cs="Times New Roman"/>
          <w:bCs/>
          <w:sz w:val="24"/>
          <w:szCs w:val="24"/>
        </w:rPr>
        <w:t>N</w:t>
      </w:r>
      <w:r w:rsidR="007518F1" w:rsidRPr="00A310F7">
        <w:rPr>
          <w:rFonts w:ascii="Times New Roman" w:hAnsi="Times New Roman" w:cs="Times New Roman"/>
          <w:bCs/>
          <w:sz w:val="24"/>
          <w:szCs w:val="24"/>
        </w:rPr>
        <w:t xml:space="preserve">othing in the Broadcast </w:t>
      </w:r>
      <w:r w:rsidR="00BB0FB8" w:rsidRPr="00A310F7">
        <w:rPr>
          <w:rFonts w:ascii="Times New Roman" w:hAnsi="Times New Roman" w:cs="Times New Roman"/>
          <w:bCs/>
          <w:sz w:val="24"/>
          <w:szCs w:val="24"/>
        </w:rPr>
        <w:t>alleges active involvement on the part of Dyson itself</w:t>
      </w:r>
      <w:r w:rsidR="007518F1" w:rsidRPr="00A310F7">
        <w:rPr>
          <w:rFonts w:ascii="Times New Roman" w:hAnsi="Times New Roman" w:cs="Times New Roman"/>
          <w:bCs/>
          <w:sz w:val="24"/>
          <w:szCs w:val="24"/>
        </w:rPr>
        <w:t xml:space="preserve">, </w:t>
      </w:r>
      <w:r w:rsidR="00BB0FB8" w:rsidRPr="00A310F7">
        <w:rPr>
          <w:rFonts w:ascii="Times New Roman" w:hAnsi="Times New Roman" w:cs="Times New Roman"/>
          <w:bCs/>
          <w:sz w:val="24"/>
          <w:szCs w:val="24"/>
        </w:rPr>
        <w:t>or even knowledge by Dyson of those abuses when they were occurring.</w:t>
      </w:r>
      <w:r w:rsidR="0035721E" w:rsidRPr="00A310F7">
        <w:rPr>
          <w:rFonts w:ascii="Times New Roman" w:hAnsi="Times New Roman" w:cs="Times New Roman"/>
          <w:bCs/>
          <w:sz w:val="24"/>
          <w:szCs w:val="24"/>
        </w:rPr>
        <w:t xml:space="preserve">  </w:t>
      </w:r>
      <w:r w:rsidR="00E41A11" w:rsidRPr="00A310F7">
        <w:rPr>
          <w:rFonts w:ascii="Times New Roman" w:hAnsi="Times New Roman" w:cs="Times New Roman"/>
          <w:bCs/>
          <w:sz w:val="24"/>
          <w:szCs w:val="24"/>
        </w:rPr>
        <w:t xml:space="preserve">In fact, Mr Wolanski </w:t>
      </w:r>
      <w:r w:rsidR="007F77AA">
        <w:rPr>
          <w:rFonts w:ascii="Times New Roman" w:hAnsi="Times New Roman" w:cs="Times New Roman"/>
          <w:bCs/>
          <w:sz w:val="24"/>
          <w:szCs w:val="24"/>
        </w:rPr>
        <w:t xml:space="preserve">says </w:t>
      </w:r>
      <w:r w:rsidR="00E41A11" w:rsidRPr="00A310F7">
        <w:rPr>
          <w:rFonts w:ascii="Times New Roman" w:hAnsi="Times New Roman" w:cs="Times New Roman"/>
          <w:bCs/>
          <w:sz w:val="24"/>
          <w:szCs w:val="24"/>
        </w:rPr>
        <w:t xml:space="preserve">that the Broadcast </w:t>
      </w:r>
      <w:r w:rsidR="007F77AA">
        <w:rPr>
          <w:rFonts w:ascii="Times New Roman" w:hAnsi="Times New Roman" w:cs="Times New Roman"/>
          <w:bCs/>
          <w:sz w:val="24"/>
          <w:szCs w:val="24"/>
        </w:rPr>
        <w:t xml:space="preserve">made </w:t>
      </w:r>
      <w:r w:rsidR="00E41A11" w:rsidRPr="00A310F7">
        <w:rPr>
          <w:rFonts w:ascii="Times New Roman" w:hAnsi="Times New Roman" w:cs="Times New Roman"/>
          <w:bCs/>
          <w:sz w:val="24"/>
          <w:szCs w:val="24"/>
        </w:rPr>
        <w:t xml:space="preserve">clear that Dyson did not </w:t>
      </w:r>
      <w:r w:rsidR="00E41A11" w:rsidRPr="00A310F7">
        <w:rPr>
          <w:rFonts w:ascii="Times New Roman" w:hAnsi="Times New Roman" w:cs="Times New Roman"/>
          <w:bCs/>
          <w:sz w:val="24"/>
          <w:szCs w:val="24"/>
        </w:rPr>
        <w:lastRenderedPageBreak/>
        <w:t>know</w:t>
      </w:r>
      <w:r w:rsidR="007F77AA">
        <w:rPr>
          <w:rFonts w:ascii="Times New Roman" w:hAnsi="Times New Roman" w:cs="Times New Roman"/>
          <w:bCs/>
          <w:sz w:val="24"/>
          <w:szCs w:val="24"/>
        </w:rPr>
        <w:t>,</w:t>
      </w:r>
      <w:r w:rsidR="00E41A11" w:rsidRPr="00A310F7">
        <w:rPr>
          <w:rFonts w:ascii="Times New Roman" w:hAnsi="Times New Roman" w:cs="Times New Roman"/>
          <w:bCs/>
          <w:sz w:val="24"/>
          <w:szCs w:val="24"/>
        </w:rPr>
        <w:t xml:space="preserve"> and things were hidden from them by ATA.  </w:t>
      </w:r>
      <w:r w:rsidR="007F77AA">
        <w:rPr>
          <w:rFonts w:ascii="Times New Roman" w:hAnsi="Times New Roman" w:cs="Times New Roman"/>
          <w:bCs/>
          <w:sz w:val="24"/>
          <w:szCs w:val="24"/>
        </w:rPr>
        <w:t xml:space="preserve">He says it was </w:t>
      </w:r>
      <w:r w:rsidR="00AE2EC3" w:rsidRPr="00A310F7">
        <w:rPr>
          <w:rFonts w:ascii="Times New Roman" w:hAnsi="Times New Roman" w:cs="Times New Roman"/>
          <w:bCs/>
          <w:sz w:val="24"/>
          <w:szCs w:val="24"/>
        </w:rPr>
        <w:t xml:space="preserve">ATA that was painted as the “baddies”.  </w:t>
      </w:r>
    </w:p>
    <w:p w14:paraId="31564446" w14:textId="0E045A70" w:rsidR="00E41A11" w:rsidRPr="00A310F7" w:rsidRDefault="00E41A11" w:rsidP="00AE2EC3">
      <w:pPr>
        <w:pStyle w:val="ListParagraph"/>
        <w:ind w:left="1440"/>
        <w:rPr>
          <w:rFonts w:ascii="Times New Roman" w:eastAsia="Arial" w:hAnsi="Times New Roman" w:cs="Times New Roman"/>
          <w:color w:val="000000"/>
          <w:spacing w:val="-3"/>
          <w:sz w:val="24"/>
          <w:szCs w:val="24"/>
          <w:lang w:val="en-US"/>
        </w:rPr>
      </w:pPr>
    </w:p>
    <w:p w14:paraId="23C93D4A" w14:textId="43A4B766" w:rsidR="005721D8" w:rsidRPr="00A310F7" w:rsidRDefault="00AE2EC3" w:rsidP="001118E1">
      <w:pPr>
        <w:pStyle w:val="ListParagraph"/>
        <w:numPr>
          <w:ilvl w:val="1"/>
          <w:numId w:val="1"/>
        </w:numPr>
        <w:rPr>
          <w:rFonts w:ascii="Times New Roman" w:eastAsia="Arial" w:hAnsi="Times New Roman" w:cs="Times New Roman"/>
          <w:color w:val="000000"/>
          <w:spacing w:val="-3"/>
          <w:sz w:val="24"/>
          <w:szCs w:val="24"/>
          <w:lang w:val="en-US"/>
        </w:rPr>
      </w:pPr>
      <w:r w:rsidRPr="00A310F7">
        <w:rPr>
          <w:rFonts w:ascii="Times New Roman" w:hAnsi="Times New Roman" w:cs="Times New Roman"/>
          <w:bCs/>
          <w:sz w:val="24"/>
          <w:szCs w:val="24"/>
        </w:rPr>
        <w:t>T</w:t>
      </w:r>
      <w:r w:rsidR="00B20CC9" w:rsidRPr="00A310F7">
        <w:rPr>
          <w:rFonts w:ascii="Times New Roman" w:hAnsi="Times New Roman" w:cs="Times New Roman"/>
          <w:bCs/>
          <w:sz w:val="24"/>
          <w:szCs w:val="24"/>
        </w:rPr>
        <w:t>he Broadcast made clear the abuses occurred at ATA</w:t>
      </w:r>
      <w:r w:rsidR="006E5E55" w:rsidRPr="00A310F7">
        <w:rPr>
          <w:rFonts w:ascii="Times New Roman" w:hAnsi="Times New Roman" w:cs="Times New Roman"/>
          <w:bCs/>
          <w:sz w:val="24"/>
          <w:szCs w:val="24"/>
        </w:rPr>
        <w:t xml:space="preserve">, that Dyson had undertaken six audits, that it had terminated ATA’s contract and that claims were being brought on grounds of negligence.  </w:t>
      </w:r>
      <w:r w:rsidR="0035721E" w:rsidRPr="00A310F7">
        <w:rPr>
          <w:rFonts w:ascii="Times New Roman" w:hAnsi="Times New Roman" w:cs="Times New Roman"/>
          <w:bCs/>
          <w:sz w:val="24"/>
          <w:szCs w:val="24"/>
        </w:rPr>
        <w:t xml:space="preserve">At most, </w:t>
      </w:r>
      <w:r w:rsidR="007D6DEE" w:rsidRPr="00A310F7">
        <w:rPr>
          <w:rFonts w:ascii="Times New Roman" w:hAnsi="Times New Roman" w:cs="Times New Roman"/>
          <w:bCs/>
          <w:sz w:val="24"/>
          <w:szCs w:val="24"/>
        </w:rPr>
        <w:t xml:space="preserve">the claimants are said </w:t>
      </w:r>
      <w:r w:rsidR="00F56BC1">
        <w:rPr>
          <w:rFonts w:ascii="Times New Roman" w:hAnsi="Times New Roman" w:cs="Times New Roman"/>
          <w:bCs/>
          <w:sz w:val="24"/>
          <w:szCs w:val="24"/>
        </w:rPr>
        <w:t xml:space="preserve">to </w:t>
      </w:r>
      <w:r w:rsidR="0035721E" w:rsidRPr="00A310F7">
        <w:rPr>
          <w:rFonts w:ascii="Times New Roman" w:hAnsi="Times New Roman" w:cs="Times New Roman"/>
          <w:bCs/>
          <w:sz w:val="24"/>
          <w:szCs w:val="24"/>
        </w:rPr>
        <w:t>bear moral or legal responsibility for the problems at ATA</w:t>
      </w:r>
      <w:r w:rsidR="00EB324A" w:rsidRPr="00A310F7">
        <w:rPr>
          <w:rFonts w:ascii="Times New Roman" w:hAnsi="Times New Roman" w:cs="Times New Roman"/>
          <w:bCs/>
          <w:sz w:val="24"/>
          <w:szCs w:val="24"/>
        </w:rPr>
        <w:t xml:space="preserve"> on the basis that Dyson is by far ATA’s biggest customer.</w:t>
      </w:r>
    </w:p>
    <w:p w14:paraId="2BC17FB2" w14:textId="15FA5DC1" w:rsidR="005721D8" w:rsidRPr="00A310F7" w:rsidRDefault="005721D8" w:rsidP="006254D7">
      <w:pPr>
        <w:pStyle w:val="ListParagraph"/>
        <w:spacing w:after="0" w:line="240" w:lineRule="auto"/>
        <w:rPr>
          <w:rFonts w:ascii="Times New Roman" w:eastAsia="Arial" w:hAnsi="Times New Roman" w:cs="Times New Roman"/>
          <w:color w:val="000000"/>
          <w:spacing w:val="-3"/>
          <w:sz w:val="24"/>
          <w:szCs w:val="24"/>
          <w:lang w:val="en-US"/>
        </w:rPr>
      </w:pPr>
    </w:p>
    <w:p w14:paraId="6DDEC035" w14:textId="6E8589AB" w:rsidR="002C2355" w:rsidRPr="00A310F7" w:rsidRDefault="002F1B03"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hAnsi="Times New Roman" w:cs="Times New Roman"/>
          <w:bCs/>
          <w:sz w:val="24"/>
          <w:szCs w:val="24"/>
        </w:rPr>
        <w:t>T</w:t>
      </w:r>
      <w:r w:rsidR="00756068" w:rsidRPr="00A310F7">
        <w:rPr>
          <w:rFonts w:ascii="Times New Roman" w:hAnsi="Times New Roman" w:cs="Times New Roman"/>
          <w:bCs/>
          <w:sz w:val="24"/>
          <w:szCs w:val="24"/>
        </w:rPr>
        <w:t xml:space="preserve">he Broadcast takes a </w:t>
      </w:r>
      <w:r w:rsidR="002C2355" w:rsidRPr="00A310F7">
        <w:rPr>
          <w:rFonts w:ascii="Times New Roman" w:hAnsi="Times New Roman" w:cs="Times New Roman"/>
          <w:bCs/>
          <w:sz w:val="24"/>
          <w:szCs w:val="24"/>
        </w:rPr>
        <w:t>“</w:t>
      </w:r>
      <w:r w:rsidR="00756068" w:rsidRPr="00A310F7">
        <w:rPr>
          <w:rFonts w:ascii="Times New Roman" w:hAnsi="Times New Roman" w:cs="Times New Roman"/>
          <w:bCs/>
          <w:sz w:val="24"/>
          <w:szCs w:val="24"/>
        </w:rPr>
        <w:t>scrupulously even-handed</w:t>
      </w:r>
      <w:r w:rsidR="002C2355" w:rsidRPr="00A310F7">
        <w:rPr>
          <w:rFonts w:ascii="Times New Roman" w:hAnsi="Times New Roman" w:cs="Times New Roman"/>
          <w:bCs/>
          <w:sz w:val="24"/>
          <w:szCs w:val="24"/>
        </w:rPr>
        <w:t>”</w:t>
      </w:r>
      <w:r w:rsidR="00756068" w:rsidRPr="00A310F7">
        <w:rPr>
          <w:rFonts w:ascii="Times New Roman" w:hAnsi="Times New Roman" w:cs="Times New Roman"/>
          <w:bCs/>
          <w:sz w:val="24"/>
          <w:szCs w:val="24"/>
        </w:rPr>
        <w:t xml:space="preserve"> approach to the question of the responsibility of the claimants for the problems at ATA, and to setting out Dyson’s side of the dispute. </w:t>
      </w:r>
      <w:r w:rsidR="002C2355" w:rsidRPr="00A310F7">
        <w:rPr>
          <w:rFonts w:ascii="Times New Roman" w:hAnsi="Times New Roman" w:cs="Times New Roman"/>
          <w:bCs/>
          <w:sz w:val="24"/>
          <w:szCs w:val="24"/>
        </w:rPr>
        <w:t xml:space="preserve"> </w:t>
      </w:r>
      <w:r w:rsidR="00E93D1B" w:rsidRPr="00A310F7">
        <w:rPr>
          <w:rFonts w:ascii="Times New Roman" w:hAnsi="Times New Roman" w:cs="Times New Roman"/>
          <w:bCs/>
          <w:sz w:val="24"/>
          <w:szCs w:val="24"/>
        </w:rPr>
        <w:t xml:space="preserve">By way of example </w:t>
      </w:r>
      <w:r>
        <w:rPr>
          <w:rFonts w:ascii="Times New Roman" w:hAnsi="Times New Roman" w:cs="Times New Roman"/>
          <w:bCs/>
          <w:sz w:val="24"/>
          <w:szCs w:val="24"/>
        </w:rPr>
        <w:t xml:space="preserve">Mr Wolanski </w:t>
      </w:r>
      <w:r w:rsidR="0084318E" w:rsidRPr="00A310F7">
        <w:rPr>
          <w:rFonts w:ascii="Times New Roman" w:hAnsi="Times New Roman" w:cs="Times New Roman"/>
          <w:bCs/>
          <w:sz w:val="24"/>
          <w:szCs w:val="24"/>
        </w:rPr>
        <w:t>relies on:</w:t>
      </w:r>
    </w:p>
    <w:p w14:paraId="1580B08F" w14:textId="77777777" w:rsidR="002C2355" w:rsidRPr="00A310F7" w:rsidRDefault="002C2355" w:rsidP="002C2355">
      <w:pPr>
        <w:pStyle w:val="ListParagraph"/>
        <w:rPr>
          <w:rFonts w:ascii="Times New Roman" w:hAnsi="Times New Roman" w:cs="Times New Roman"/>
          <w:bCs/>
          <w:sz w:val="24"/>
          <w:szCs w:val="24"/>
        </w:rPr>
      </w:pPr>
    </w:p>
    <w:p w14:paraId="0BF238CD" w14:textId="15E9DE01" w:rsidR="00B51BC1" w:rsidRPr="00A310F7" w:rsidRDefault="006418DC" w:rsidP="001118E1">
      <w:pPr>
        <w:pStyle w:val="ListParagraph"/>
        <w:numPr>
          <w:ilvl w:val="2"/>
          <w:numId w:val="1"/>
        </w:numPr>
        <w:rPr>
          <w:rFonts w:ascii="Times New Roman" w:eastAsia="Arial" w:hAnsi="Times New Roman" w:cs="Times New Roman"/>
          <w:color w:val="000000"/>
          <w:spacing w:val="-3"/>
          <w:sz w:val="24"/>
          <w:szCs w:val="24"/>
          <w:lang w:val="en-US"/>
        </w:rPr>
      </w:pPr>
      <w:r w:rsidRPr="00A310F7">
        <w:rPr>
          <w:rFonts w:ascii="Times New Roman" w:hAnsi="Times New Roman" w:cs="Times New Roman"/>
          <w:bCs/>
          <w:sz w:val="24"/>
          <w:szCs w:val="24"/>
        </w:rPr>
        <w:t>The extensive space given to Dyson’s side of the story</w:t>
      </w:r>
      <w:r w:rsidR="00A505BC" w:rsidRPr="00A310F7">
        <w:rPr>
          <w:rFonts w:ascii="Times New Roman" w:hAnsi="Times New Roman" w:cs="Times New Roman"/>
          <w:bCs/>
          <w:sz w:val="24"/>
          <w:szCs w:val="24"/>
        </w:rPr>
        <w:t xml:space="preserve">.  </w:t>
      </w:r>
      <w:r w:rsidR="007F77AA">
        <w:rPr>
          <w:rFonts w:ascii="Times New Roman" w:hAnsi="Times New Roman" w:cs="Times New Roman"/>
          <w:bCs/>
          <w:sz w:val="24"/>
          <w:szCs w:val="24"/>
        </w:rPr>
        <w:t>D</w:t>
      </w:r>
      <w:r w:rsidR="00A505BC" w:rsidRPr="00A310F7">
        <w:rPr>
          <w:rFonts w:ascii="Times New Roman" w:hAnsi="Times New Roman" w:cs="Times New Roman"/>
          <w:bCs/>
          <w:sz w:val="24"/>
          <w:szCs w:val="24"/>
        </w:rPr>
        <w:t xml:space="preserve">enials </w:t>
      </w:r>
      <w:r w:rsidR="0084318E" w:rsidRPr="00A310F7">
        <w:rPr>
          <w:rFonts w:ascii="Times New Roman" w:hAnsi="Times New Roman" w:cs="Times New Roman"/>
          <w:bCs/>
          <w:sz w:val="24"/>
          <w:szCs w:val="24"/>
        </w:rPr>
        <w:t xml:space="preserve">were </w:t>
      </w:r>
      <w:r w:rsidR="00A505BC" w:rsidRPr="00A310F7">
        <w:rPr>
          <w:rFonts w:ascii="Times New Roman" w:hAnsi="Times New Roman" w:cs="Times New Roman"/>
          <w:bCs/>
          <w:sz w:val="24"/>
          <w:szCs w:val="24"/>
        </w:rPr>
        <w:t>threaded throughout the Broadcast</w:t>
      </w:r>
      <w:r w:rsidR="0084318E" w:rsidRPr="00A310F7">
        <w:rPr>
          <w:rFonts w:ascii="Times New Roman" w:hAnsi="Times New Roman" w:cs="Times New Roman"/>
          <w:bCs/>
          <w:sz w:val="24"/>
          <w:szCs w:val="24"/>
        </w:rPr>
        <w:t xml:space="preserve">, </w:t>
      </w:r>
      <w:r w:rsidR="001552F3" w:rsidRPr="00A310F7">
        <w:rPr>
          <w:rFonts w:ascii="Times New Roman" w:hAnsi="Times New Roman" w:cs="Times New Roman"/>
          <w:bCs/>
          <w:sz w:val="24"/>
          <w:szCs w:val="24"/>
        </w:rPr>
        <w:t xml:space="preserve">in respect of the ATA allegations, but also </w:t>
      </w:r>
      <w:r w:rsidR="00FF37DF" w:rsidRPr="00A310F7">
        <w:rPr>
          <w:rFonts w:ascii="Times New Roman" w:hAnsi="Times New Roman" w:cs="Times New Roman"/>
          <w:bCs/>
          <w:sz w:val="24"/>
          <w:szCs w:val="24"/>
        </w:rPr>
        <w:t xml:space="preserve">the suggestion that Dyson might have been negligent.  There was also </w:t>
      </w:r>
      <w:r w:rsidR="0084318E" w:rsidRPr="00A310F7">
        <w:rPr>
          <w:rFonts w:ascii="Times New Roman" w:hAnsi="Times New Roman" w:cs="Times New Roman"/>
          <w:bCs/>
          <w:sz w:val="24"/>
          <w:szCs w:val="24"/>
        </w:rPr>
        <w:t xml:space="preserve">the </w:t>
      </w:r>
      <w:r w:rsidRPr="00A310F7">
        <w:rPr>
          <w:rFonts w:ascii="Times New Roman" w:hAnsi="Times New Roman" w:cs="Times New Roman"/>
          <w:bCs/>
          <w:sz w:val="24"/>
          <w:szCs w:val="24"/>
        </w:rPr>
        <w:t>lengthy interview with Ms Shi</w:t>
      </w:r>
      <w:r w:rsidR="00FF37DF" w:rsidRPr="00A310F7">
        <w:rPr>
          <w:rFonts w:ascii="Times New Roman" w:hAnsi="Times New Roman" w:cs="Times New Roman"/>
          <w:bCs/>
          <w:sz w:val="24"/>
          <w:szCs w:val="24"/>
        </w:rPr>
        <w:t>, who was subject to ro</w:t>
      </w:r>
      <w:r w:rsidR="00E47971" w:rsidRPr="00A310F7">
        <w:rPr>
          <w:rFonts w:ascii="Times New Roman" w:hAnsi="Times New Roman" w:cs="Times New Roman"/>
          <w:bCs/>
          <w:sz w:val="24"/>
          <w:szCs w:val="24"/>
        </w:rPr>
        <w:t xml:space="preserve">bust questioning and </w:t>
      </w:r>
      <w:r w:rsidR="007F77AA">
        <w:rPr>
          <w:rFonts w:ascii="Times New Roman" w:hAnsi="Times New Roman" w:cs="Times New Roman"/>
          <w:bCs/>
          <w:sz w:val="24"/>
          <w:szCs w:val="24"/>
        </w:rPr>
        <w:t xml:space="preserve">was </w:t>
      </w:r>
      <w:r w:rsidR="00E47971" w:rsidRPr="00A310F7">
        <w:rPr>
          <w:rFonts w:ascii="Times New Roman" w:hAnsi="Times New Roman" w:cs="Times New Roman"/>
          <w:bCs/>
          <w:sz w:val="24"/>
          <w:szCs w:val="24"/>
        </w:rPr>
        <w:t>given significant airtime in which to answer.</w:t>
      </w:r>
      <w:r w:rsidR="00A505BC" w:rsidRPr="00A310F7">
        <w:rPr>
          <w:rFonts w:ascii="Times New Roman" w:hAnsi="Times New Roman" w:cs="Times New Roman"/>
          <w:bCs/>
          <w:sz w:val="24"/>
          <w:szCs w:val="24"/>
        </w:rPr>
        <w:t xml:space="preserve">  </w:t>
      </w:r>
    </w:p>
    <w:p w14:paraId="3F40DA20" w14:textId="77777777" w:rsidR="00E7394A" w:rsidRPr="00A310F7" w:rsidRDefault="00E7394A" w:rsidP="00E7394A">
      <w:pPr>
        <w:pStyle w:val="ListParagraph"/>
        <w:ind w:left="2160"/>
        <w:rPr>
          <w:rFonts w:ascii="Times New Roman" w:eastAsia="Arial" w:hAnsi="Times New Roman" w:cs="Times New Roman"/>
          <w:color w:val="000000"/>
          <w:spacing w:val="-3"/>
          <w:sz w:val="24"/>
          <w:szCs w:val="24"/>
          <w:lang w:val="en-US"/>
        </w:rPr>
      </w:pPr>
    </w:p>
    <w:p w14:paraId="05FC1B1B" w14:textId="26C59666" w:rsidR="00BC0C49" w:rsidRPr="00CA05DA" w:rsidRDefault="00BC0C49" w:rsidP="001118E1">
      <w:pPr>
        <w:pStyle w:val="ListParagraph"/>
        <w:numPr>
          <w:ilvl w:val="2"/>
          <w:numId w:val="1"/>
        </w:numPr>
        <w:rPr>
          <w:rFonts w:ascii="Times New Roman" w:eastAsia="Arial" w:hAnsi="Times New Roman" w:cs="Times New Roman"/>
          <w:color w:val="000000"/>
          <w:spacing w:val="-3"/>
          <w:sz w:val="24"/>
          <w:szCs w:val="24"/>
          <w:lang w:val="en-US"/>
        </w:rPr>
      </w:pPr>
      <w:r w:rsidRPr="00CA05DA">
        <w:rPr>
          <w:rFonts w:ascii="Times New Roman" w:hAnsi="Times New Roman" w:cs="Times New Roman"/>
          <w:bCs/>
          <w:sz w:val="24"/>
          <w:szCs w:val="24"/>
        </w:rPr>
        <w:t>The Broadcast made clear that Dyson conducted five audits, none of which identified any significant issues that could</w:t>
      </w:r>
      <w:r w:rsidR="007F77AA" w:rsidRPr="00CA05DA">
        <w:rPr>
          <w:rFonts w:ascii="Times New Roman" w:hAnsi="Times New Roman" w:cs="Times New Roman"/>
          <w:bCs/>
          <w:sz w:val="24"/>
          <w:szCs w:val="24"/>
        </w:rPr>
        <w:t xml:space="preserve"> not </w:t>
      </w:r>
      <w:r w:rsidRPr="00CA05DA">
        <w:rPr>
          <w:rFonts w:ascii="Times New Roman" w:hAnsi="Times New Roman" w:cs="Times New Roman"/>
          <w:bCs/>
          <w:sz w:val="24"/>
          <w:szCs w:val="24"/>
        </w:rPr>
        <w:t xml:space="preserve">be remedied quickly.  Dyson’s denials in respect of allegations published by the Sunday Mirror are detailed, along with the fact that the company “issued a notice to the media” setting out its position in relation to the “false and defamatory” report.  Dyson is said to have “immediately acted on” Mr Limbu’s claims of torture, and viewers were told this was one of the reasons the contract was terminated with ATA. </w:t>
      </w:r>
    </w:p>
    <w:p w14:paraId="6679BABB" w14:textId="77777777" w:rsidR="00B51BC1" w:rsidRPr="00A310F7" w:rsidRDefault="00B51BC1" w:rsidP="00B51BC1">
      <w:pPr>
        <w:pStyle w:val="ListParagraph"/>
        <w:rPr>
          <w:rFonts w:ascii="Times New Roman" w:hAnsi="Times New Roman" w:cs="Times New Roman"/>
          <w:bCs/>
          <w:sz w:val="24"/>
          <w:szCs w:val="24"/>
        </w:rPr>
      </w:pPr>
    </w:p>
    <w:p w14:paraId="3B2191CB" w14:textId="565A6C29" w:rsidR="006418DC" w:rsidRPr="00A310F7" w:rsidRDefault="00A505BC" w:rsidP="002F1B03">
      <w:pPr>
        <w:pStyle w:val="ListParagraph"/>
        <w:numPr>
          <w:ilvl w:val="1"/>
          <w:numId w:val="1"/>
        </w:numPr>
        <w:spacing w:after="0" w:line="240" w:lineRule="auto"/>
        <w:rPr>
          <w:rFonts w:ascii="Times New Roman" w:eastAsia="Arial" w:hAnsi="Times New Roman" w:cs="Times New Roman"/>
          <w:color w:val="000000"/>
          <w:spacing w:val="-3"/>
          <w:sz w:val="24"/>
          <w:szCs w:val="24"/>
          <w:lang w:val="en-US"/>
        </w:rPr>
      </w:pPr>
      <w:r w:rsidRPr="00A310F7">
        <w:rPr>
          <w:rFonts w:ascii="Times New Roman" w:hAnsi="Times New Roman" w:cs="Times New Roman"/>
          <w:bCs/>
          <w:sz w:val="24"/>
          <w:szCs w:val="24"/>
        </w:rPr>
        <w:t xml:space="preserve">This </w:t>
      </w:r>
      <w:r w:rsidR="006418DC" w:rsidRPr="00A310F7">
        <w:rPr>
          <w:rFonts w:ascii="Times New Roman" w:hAnsi="Times New Roman" w:cs="Times New Roman"/>
          <w:bCs/>
          <w:sz w:val="24"/>
          <w:szCs w:val="24"/>
        </w:rPr>
        <w:t xml:space="preserve">amounts to significant mitigation, </w:t>
      </w:r>
      <w:r w:rsidR="002F1B03">
        <w:rPr>
          <w:rFonts w:ascii="Times New Roman" w:hAnsi="Times New Roman" w:cs="Times New Roman"/>
          <w:bCs/>
          <w:sz w:val="24"/>
          <w:szCs w:val="24"/>
        </w:rPr>
        <w:t xml:space="preserve">when considering </w:t>
      </w:r>
      <w:r w:rsidR="006418DC" w:rsidRPr="00A310F7">
        <w:rPr>
          <w:rFonts w:ascii="Times New Roman" w:hAnsi="Times New Roman" w:cs="Times New Roman"/>
          <w:bCs/>
          <w:sz w:val="24"/>
          <w:szCs w:val="24"/>
        </w:rPr>
        <w:t xml:space="preserve">the level of meaning.  Both sides of the dispute are presented to the viewer. This means that the </w:t>
      </w:r>
      <w:bookmarkStart w:id="1" w:name="_Hlk158304916"/>
      <w:r w:rsidR="006418DC" w:rsidRPr="00A310F7">
        <w:rPr>
          <w:rFonts w:ascii="Times New Roman" w:hAnsi="Times New Roman" w:cs="Times New Roman"/>
          <w:bCs/>
          <w:i/>
          <w:iCs/>
          <w:sz w:val="24"/>
          <w:szCs w:val="24"/>
        </w:rPr>
        <w:t>Chase</w:t>
      </w:r>
      <w:r w:rsidR="006418DC" w:rsidRPr="00A310F7">
        <w:rPr>
          <w:rFonts w:ascii="Times New Roman" w:hAnsi="Times New Roman" w:cs="Times New Roman"/>
          <w:bCs/>
          <w:sz w:val="24"/>
          <w:szCs w:val="24"/>
        </w:rPr>
        <w:t xml:space="preserve"> level of the imputations about the company can only be at a lower level than guilt.  </w:t>
      </w:r>
      <w:bookmarkEnd w:id="1"/>
    </w:p>
    <w:p w14:paraId="26648001" w14:textId="77777777" w:rsidR="002F1B03" w:rsidRDefault="002F1B03" w:rsidP="002F1B03">
      <w:pPr>
        <w:spacing w:after="0" w:line="240" w:lineRule="auto"/>
        <w:contextualSpacing/>
        <w:rPr>
          <w:rFonts w:ascii="Times New Roman" w:hAnsi="Times New Roman" w:cs="Times New Roman"/>
          <w:sz w:val="24"/>
          <w:szCs w:val="24"/>
          <w:u w:val="single"/>
        </w:rPr>
      </w:pPr>
    </w:p>
    <w:p w14:paraId="11546828" w14:textId="788F74BC" w:rsidR="001118E1" w:rsidRDefault="001118E1" w:rsidP="002F1B03">
      <w:pPr>
        <w:spacing w:after="0" w:line="240" w:lineRule="auto"/>
        <w:contextualSpacing/>
        <w:rPr>
          <w:rFonts w:ascii="Times New Roman" w:hAnsi="Times New Roman" w:cs="Times New Roman"/>
          <w:sz w:val="24"/>
          <w:szCs w:val="24"/>
          <w:u w:val="single"/>
        </w:rPr>
      </w:pPr>
      <w:r w:rsidRPr="002F1B03">
        <w:rPr>
          <w:rFonts w:ascii="Times New Roman" w:hAnsi="Times New Roman" w:cs="Times New Roman"/>
          <w:sz w:val="24"/>
          <w:szCs w:val="24"/>
          <w:u w:val="single"/>
        </w:rPr>
        <w:t>Fact or Opinion</w:t>
      </w:r>
    </w:p>
    <w:p w14:paraId="327E505A" w14:textId="77777777" w:rsidR="002F1B03" w:rsidRPr="002F1B03" w:rsidRDefault="002F1B03" w:rsidP="002F1B03">
      <w:pPr>
        <w:spacing w:after="0" w:line="240" w:lineRule="auto"/>
        <w:contextualSpacing/>
        <w:rPr>
          <w:rFonts w:ascii="Times New Roman" w:eastAsia="Arial" w:hAnsi="Times New Roman" w:cs="Times New Roman"/>
          <w:color w:val="000000"/>
          <w:spacing w:val="-3"/>
          <w:sz w:val="24"/>
          <w:szCs w:val="24"/>
          <w:lang w:val="en-US"/>
        </w:rPr>
      </w:pPr>
    </w:p>
    <w:p w14:paraId="13E32413" w14:textId="0527955C" w:rsidR="001118E1" w:rsidRDefault="001118E1" w:rsidP="002F1B0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3 </w:t>
      </w:r>
      <w:r w:rsidRPr="004D7DD9">
        <w:rPr>
          <w:rFonts w:ascii="Times New Roman" w:hAnsi="Times New Roman" w:cs="Times New Roman"/>
          <w:sz w:val="24"/>
          <w:szCs w:val="24"/>
        </w:rPr>
        <w:t xml:space="preserve">of the Defamation Act 2013 provides a defence of “honest opinion”.  At s.3(2) the “first condition” which must be met for a defendant to establish the defence is that “the statement complained of was a statement of opinion”.  </w:t>
      </w:r>
    </w:p>
    <w:p w14:paraId="20C07F5F" w14:textId="77777777" w:rsidR="001118E1" w:rsidRDefault="001118E1" w:rsidP="002F1B03">
      <w:pPr>
        <w:pStyle w:val="ListParagraph"/>
        <w:spacing w:after="0" w:line="240" w:lineRule="auto"/>
        <w:rPr>
          <w:rFonts w:ascii="Times New Roman" w:hAnsi="Times New Roman" w:cs="Times New Roman"/>
          <w:sz w:val="24"/>
          <w:szCs w:val="24"/>
        </w:rPr>
      </w:pPr>
    </w:p>
    <w:p w14:paraId="6E2C7F06" w14:textId="72862EDB" w:rsidR="001118E1" w:rsidRPr="004D7DD9" w:rsidRDefault="001118E1" w:rsidP="002F1B03">
      <w:pPr>
        <w:pStyle w:val="ListParagraph"/>
        <w:numPr>
          <w:ilvl w:val="0"/>
          <w:numId w:val="1"/>
        </w:numPr>
        <w:spacing w:after="0" w:line="240" w:lineRule="auto"/>
        <w:rPr>
          <w:rFonts w:ascii="Times New Roman" w:hAnsi="Times New Roman" w:cs="Times New Roman"/>
          <w:sz w:val="24"/>
          <w:szCs w:val="24"/>
        </w:rPr>
      </w:pPr>
      <w:r w:rsidRPr="004D7DD9">
        <w:rPr>
          <w:rFonts w:ascii="Times New Roman" w:hAnsi="Times New Roman" w:cs="Times New Roman"/>
          <w:sz w:val="24"/>
          <w:szCs w:val="24"/>
        </w:rPr>
        <w:t xml:space="preserve">In </w:t>
      </w:r>
      <w:proofErr w:type="spellStart"/>
      <w:r w:rsidRPr="00876480">
        <w:rPr>
          <w:rFonts w:ascii="Times New Roman" w:hAnsi="Times New Roman" w:cs="Times New Roman"/>
          <w:b/>
          <w:bCs/>
          <w:i/>
          <w:iCs/>
          <w:sz w:val="24"/>
          <w:szCs w:val="24"/>
        </w:rPr>
        <w:t>Koutsogiannis</w:t>
      </w:r>
      <w:proofErr w:type="spellEnd"/>
      <w:r w:rsidRPr="00876480">
        <w:rPr>
          <w:rFonts w:ascii="Times New Roman" w:hAnsi="Times New Roman" w:cs="Times New Roman"/>
          <w:b/>
          <w:bCs/>
          <w:i/>
          <w:iCs/>
          <w:sz w:val="24"/>
          <w:szCs w:val="24"/>
        </w:rPr>
        <w:t xml:space="preserve"> </w:t>
      </w:r>
      <w:r w:rsidRPr="004D7DD9">
        <w:rPr>
          <w:rFonts w:ascii="Times New Roman" w:hAnsi="Times New Roman" w:cs="Times New Roman"/>
          <w:sz w:val="24"/>
          <w:szCs w:val="24"/>
        </w:rPr>
        <w:t xml:space="preserve">at [16] Nicklin J provided a summary of the common law principles </w:t>
      </w:r>
      <w:r>
        <w:rPr>
          <w:rFonts w:ascii="Times New Roman" w:hAnsi="Times New Roman" w:cs="Times New Roman"/>
          <w:sz w:val="24"/>
          <w:szCs w:val="24"/>
        </w:rPr>
        <w:t xml:space="preserve">to be applied </w:t>
      </w:r>
      <w:r w:rsidRPr="004D7DD9">
        <w:rPr>
          <w:rFonts w:ascii="Times New Roman" w:hAnsi="Times New Roman" w:cs="Times New Roman"/>
          <w:sz w:val="24"/>
          <w:szCs w:val="24"/>
        </w:rPr>
        <w:t xml:space="preserve">in relation to the </w:t>
      </w:r>
      <w:r>
        <w:rPr>
          <w:rFonts w:ascii="Times New Roman" w:hAnsi="Times New Roman" w:cs="Times New Roman"/>
          <w:sz w:val="24"/>
          <w:szCs w:val="24"/>
        </w:rPr>
        <w:t>“</w:t>
      </w:r>
      <w:r w:rsidRPr="004D7DD9">
        <w:rPr>
          <w:rFonts w:ascii="Times New Roman" w:hAnsi="Times New Roman" w:cs="Times New Roman"/>
          <w:sz w:val="24"/>
          <w:szCs w:val="24"/>
        </w:rPr>
        <w:t>first condition</w:t>
      </w:r>
      <w:r>
        <w:rPr>
          <w:rFonts w:ascii="Times New Roman" w:hAnsi="Times New Roman" w:cs="Times New Roman"/>
          <w:sz w:val="24"/>
          <w:szCs w:val="24"/>
        </w:rPr>
        <w:t>”</w:t>
      </w:r>
      <w:r w:rsidRPr="004D7DD9">
        <w:rPr>
          <w:rFonts w:ascii="Times New Roman" w:hAnsi="Times New Roman" w:cs="Times New Roman"/>
          <w:sz w:val="24"/>
          <w:szCs w:val="24"/>
        </w:rPr>
        <w:t xml:space="preserve">, </w:t>
      </w:r>
      <w:r>
        <w:rPr>
          <w:rFonts w:ascii="Times New Roman" w:hAnsi="Times New Roman" w:cs="Times New Roman"/>
          <w:sz w:val="24"/>
          <w:szCs w:val="24"/>
        </w:rPr>
        <w:t xml:space="preserve">which were </w:t>
      </w:r>
      <w:r w:rsidRPr="004D7DD9">
        <w:rPr>
          <w:rFonts w:ascii="Times New Roman" w:hAnsi="Times New Roman" w:cs="Times New Roman"/>
          <w:sz w:val="24"/>
          <w:szCs w:val="24"/>
        </w:rPr>
        <w:t xml:space="preserve">approved by Warby LJ in </w:t>
      </w:r>
      <w:r w:rsidRPr="00876480">
        <w:rPr>
          <w:rFonts w:ascii="Times New Roman" w:hAnsi="Times New Roman" w:cs="Times New Roman"/>
          <w:b/>
          <w:bCs/>
          <w:i/>
          <w:iCs/>
          <w:sz w:val="24"/>
          <w:szCs w:val="24"/>
        </w:rPr>
        <w:t>Corbyn v Millett</w:t>
      </w:r>
      <w:r w:rsidRPr="00876480">
        <w:rPr>
          <w:rFonts w:ascii="Times New Roman" w:hAnsi="Times New Roman" w:cs="Times New Roman"/>
          <w:b/>
          <w:bCs/>
          <w:sz w:val="24"/>
          <w:szCs w:val="24"/>
        </w:rPr>
        <w:t xml:space="preserve"> [2021] </w:t>
      </w:r>
      <w:proofErr w:type="spellStart"/>
      <w:r w:rsidRPr="00876480">
        <w:rPr>
          <w:rFonts w:ascii="Times New Roman" w:hAnsi="Times New Roman" w:cs="Times New Roman"/>
          <w:b/>
          <w:bCs/>
          <w:sz w:val="24"/>
          <w:szCs w:val="24"/>
        </w:rPr>
        <w:t>EWCA</w:t>
      </w:r>
      <w:proofErr w:type="spellEnd"/>
      <w:r w:rsidRPr="00876480">
        <w:rPr>
          <w:rFonts w:ascii="Times New Roman" w:hAnsi="Times New Roman" w:cs="Times New Roman"/>
          <w:b/>
          <w:bCs/>
          <w:sz w:val="24"/>
          <w:szCs w:val="24"/>
        </w:rPr>
        <w:t xml:space="preserve"> </w:t>
      </w:r>
      <w:proofErr w:type="spellStart"/>
      <w:r w:rsidRPr="00876480">
        <w:rPr>
          <w:rFonts w:ascii="Times New Roman" w:hAnsi="Times New Roman" w:cs="Times New Roman"/>
          <w:b/>
          <w:bCs/>
          <w:sz w:val="24"/>
          <w:szCs w:val="24"/>
        </w:rPr>
        <w:t>Civ</w:t>
      </w:r>
      <w:proofErr w:type="spellEnd"/>
      <w:r w:rsidRPr="00876480">
        <w:rPr>
          <w:rFonts w:ascii="Times New Roman" w:hAnsi="Times New Roman" w:cs="Times New Roman"/>
          <w:b/>
          <w:bCs/>
          <w:sz w:val="24"/>
          <w:szCs w:val="24"/>
        </w:rPr>
        <w:t xml:space="preserve"> 567</w:t>
      </w:r>
      <w:r w:rsidRPr="004D7DD9">
        <w:rPr>
          <w:rFonts w:ascii="Times New Roman" w:hAnsi="Times New Roman" w:cs="Times New Roman"/>
          <w:sz w:val="24"/>
          <w:szCs w:val="24"/>
        </w:rPr>
        <w:t xml:space="preserve"> at [12]: </w:t>
      </w:r>
    </w:p>
    <w:p w14:paraId="3C1207BC" w14:textId="77777777" w:rsidR="001118E1" w:rsidRPr="004D7DD9" w:rsidRDefault="001118E1" w:rsidP="001118E1">
      <w:pPr>
        <w:spacing w:after="0" w:line="240" w:lineRule="auto"/>
        <w:contextualSpacing/>
        <w:rPr>
          <w:rFonts w:ascii="Times New Roman" w:hAnsi="Times New Roman" w:cs="Times New Roman"/>
          <w:sz w:val="24"/>
          <w:szCs w:val="24"/>
        </w:rPr>
      </w:pPr>
    </w:p>
    <w:p w14:paraId="1ABF8932" w14:textId="77777777" w:rsidR="001118E1" w:rsidRPr="00AF5A95" w:rsidRDefault="001118E1" w:rsidP="008930CC">
      <w:pPr>
        <w:spacing w:after="0" w:line="240" w:lineRule="auto"/>
        <w:ind w:left="1440"/>
        <w:contextualSpacing/>
        <w:rPr>
          <w:rFonts w:ascii="Times New Roman" w:hAnsi="Times New Roman" w:cs="Times New Roman"/>
          <w:sz w:val="24"/>
          <w:szCs w:val="24"/>
        </w:rPr>
      </w:pPr>
      <w:r w:rsidRPr="004D7DD9">
        <w:rPr>
          <w:rFonts w:ascii="Times New Roman" w:hAnsi="Times New Roman" w:cs="Times New Roman"/>
          <w:sz w:val="24"/>
          <w:szCs w:val="24"/>
        </w:rPr>
        <w:t>“… when determining whether the words complained of contain allegations of fact or opinion, the court will be guided by the following points:</w:t>
      </w:r>
    </w:p>
    <w:p w14:paraId="40FF0B18" w14:textId="77777777" w:rsidR="001118E1" w:rsidRDefault="001118E1" w:rsidP="008930CC">
      <w:pPr>
        <w:spacing w:after="0" w:line="240" w:lineRule="auto"/>
        <w:ind w:left="1440"/>
        <w:contextualSpacing/>
        <w:rPr>
          <w:rFonts w:ascii="Times New Roman" w:hAnsi="Times New Roman" w:cs="Times New Roman"/>
          <w:sz w:val="24"/>
          <w:szCs w:val="24"/>
        </w:rPr>
      </w:pPr>
    </w:p>
    <w:p w14:paraId="13597FF2" w14:textId="77777777" w:rsidR="001118E1" w:rsidRPr="00AF5A95" w:rsidRDefault="001118E1" w:rsidP="008930CC">
      <w:pPr>
        <w:spacing w:after="0" w:line="240" w:lineRule="auto"/>
        <w:ind w:left="1440"/>
        <w:contextualSpacing/>
        <w:rPr>
          <w:rFonts w:ascii="Times New Roman" w:hAnsi="Times New Roman" w:cs="Times New Roman"/>
          <w:sz w:val="24"/>
          <w:szCs w:val="24"/>
        </w:rPr>
      </w:pPr>
      <w:r w:rsidRPr="00AF5A95">
        <w:rPr>
          <w:rFonts w:ascii="Times New Roman" w:hAnsi="Times New Roman" w:cs="Times New Roman"/>
          <w:sz w:val="24"/>
          <w:szCs w:val="24"/>
        </w:rPr>
        <w:t>(i) The statement must be recognisable as comment, as distinct from an imputation of fact.</w:t>
      </w:r>
    </w:p>
    <w:p w14:paraId="6B8E33CA" w14:textId="77777777" w:rsidR="001118E1" w:rsidRDefault="001118E1" w:rsidP="008930CC">
      <w:pPr>
        <w:spacing w:after="0" w:line="240" w:lineRule="auto"/>
        <w:ind w:left="1440"/>
        <w:contextualSpacing/>
        <w:rPr>
          <w:rFonts w:ascii="Times New Roman" w:hAnsi="Times New Roman" w:cs="Times New Roman"/>
          <w:sz w:val="24"/>
          <w:szCs w:val="24"/>
        </w:rPr>
      </w:pPr>
    </w:p>
    <w:p w14:paraId="4965B429" w14:textId="77777777" w:rsidR="001118E1" w:rsidRPr="00AF5A95" w:rsidRDefault="001118E1" w:rsidP="008930CC">
      <w:pPr>
        <w:spacing w:after="0" w:line="240" w:lineRule="auto"/>
        <w:ind w:left="1440"/>
        <w:contextualSpacing/>
        <w:rPr>
          <w:rFonts w:ascii="Times New Roman" w:hAnsi="Times New Roman" w:cs="Times New Roman"/>
          <w:sz w:val="24"/>
          <w:szCs w:val="24"/>
        </w:rPr>
      </w:pPr>
      <w:r w:rsidRPr="00AF5A95">
        <w:rPr>
          <w:rFonts w:ascii="Times New Roman" w:hAnsi="Times New Roman" w:cs="Times New Roman"/>
          <w:sz w:val="24"/>
          <w:szCs w:val="24"/>
        </w:rPr>
        <w:t>(ii) Opinion is something which is or can reasonably be inferred to be a deduction, inference, conclusion, criticism, remark, observation, etc.</w:t>
      </w:r>
    </w:p>
    <w:p w14:paraId="5DBD5266" w14:textId="77777777" w:rsidR="001118E1" w:rsidRDefault="001118E1" w:rsidP="008930CC">
      <w:pPr>
        <w:spacing w:after="0" w:line="240" w:lineRule="auto"/>
        <w:ind w:left="1440"/>
        <w:contextualSpacing/>
        <w:rPr>
          <w:rFonts w:ascii="Times New Roman" w:hAnsi="Times New Roman" w:cs="Times New Roman"/>
          <w:sz w:val="24"/>
          <w:szCs w:val="24"/>
        </w:rPr>
      </w:pPr>
    </w:p>
    <w:p w14:paraId="430EF429" w14:textId="77777777" w:rsidR="001118E1" w:rsidRPr="00AF5A95" w:rsidRDefault="001118E1" w:rsidP="008930CC">
      <w:pPr>
        <w:spacing w:after="0" w:line="240" w:lineRule="auto"/>
        <w:ind w:left="1440"/>
        <w:contextualSpacing/>
        <w:rPr>
          <w:rFonts w:ascii="Times New Roman" w:hAnsi="Times New Roman" w:cs="Times New Roman"/>
          <w:sz w:val="24"/>
          <w:szCs w:val="24"/>
        </w:rPr>
      </w:pPr>
      <w:r w:rsidRPr="00AF5A95">
        <w:rPr>
          <w:rFonts w:ascii="Times New Roman" w:hAnsi="Times New Roman" w:cs="Times New Roman"/>
          <w:sz w:val="24"/>
          <w:szCs w:val="24"/>
        </w:rPr>
        <w:t>(iii) The ultimate question is how the word would strike the ordinary reasonable reader. The subject matter and context of the words may be an important indicator of whether they are fact or opinion.</w:t>
      </w:r>
    </w:p>
    <w:p w14:paraId="2FB9B252" w14:textId="77777777" w:rsidR="001118E1" w:rsidRDefault="001118E1" w:rsidP="008930CC">
      <w:pPr>
        <w:spacing w:after="0" w:line="240" w:lineRule="auto"/>
        <w:ind w:left="1440"/>
        <w:contextualSpacing/>
        <w:rPr>
          <w:rFonts w:ascii="Times New Roman" w:hAnsi="Times New Roman" w:cs="Times New Roman"/>
          <w:sz w:val="24"/>
          <w:szCs w:val="24"/>
        </w:rPr>
      </w:pPr>
    </w:p>
    <w:p w14:paraId="01FABD13" w14:textId="77777777" w:rsidR="001118E1" w:rsidRPr="00AF5A95" w:rsidRDefault="001118E1" w:rsidP="008930CC">
      <w:pPr>
        <w:spacing w:after="0" w:line="240" w:lineRule="auto"/>
        <w:ind w:left="1440"/>
        <w:contextualSpacing/>
        <w:rPr>
          <w:rFonts w:ascii="Times New Roman" w:hAnsi="Times New Roman" w:cs="Times New Roman"/>
          <w:sz w:val="24"/>
          <w:szCs w:val="24"/>
        </w:rPr>
      </w:pPr>
      <w:r w:rsidRPr="00AF5A95">
        <w:rPr>
          <w:rFonts w:ascii="Times New Roman" w:hAnsi="Times New Roman" w:cs="Times New Roman"/>
          <w:sz w:val="24"/>
          <w:szCs w:val="24"/>
        </w:rPr>
        <w:t>(iv) Some statements which are, by their nature and appearance opinion, are nevertheless treated as statements of fact where, for instance, the opinion implies that a claimant has done something but does not indicate what that something is, i e the statement is a bare comment.</w:t>
      </w:r>
    </w:p>
    <w:p w14:paraId="0B3427BF" w14:textId="77777777" w:rsidR="001118E1" w:rsidRDefault="001118E1" w:rsidP="008930CC">
      <w:pPr>
        <w:spacing w:after="0" w:line="240" w:lineRule="auto"/>
        <w:ind w:left="1440"/>
        <w:contextualSpacing/>
        <w:rPr>
          <w:rFonts w:ascii="Times New Roman" w:hAnsi="Times New Roman" w:cs="Times New Roman"/>
          <w:sz w:val="24"/>
          <w:szCs w:val="24"/>
        </w:rPr>
      </w:pPr>
    </w:p>
    <w:p w14:paraId="6AE57373" w14:textId="77777777" w:rsidR="001118E1" w:rsidRPr="00F06E1C" w:rsidRDefault="001118E1" w:rsidP="008930CC">
      <w:pPr>
        <w:spacing w:after="0" w:line="240" w:lineRule="auto"/>
        <w:ind w:left="1440"/>
        <w:contextualSpacing/>
        <w:rPr>
          <w:rFonts w:ascii="Times New Roman" w:hAnsi="Times New Roman" w:cs="Times New Roman"/>
          <w:sz w:val="24"/>
          <w:szCs w:val="24"/>
        </w:rPr>
      </w:pPr>
      <w:r w:rsidRPr="00AF5A95">
        <w:rPr>
          <w:rFonts w:ascii="Times New Roman" w:hAnsi="Times New Roman" w:cs="Times New Roman"/>
          <w:sz w:val="24"/>
          <w:szCs w:val="24"/>
        </w:rPr>
        <w:t xml:space="preserve">(v) Whether an allegation that someone has acted ‘dishonestly’ or ‘criminally’ is an </w:t>
      </w:r>
      <w:r w:rsidRPr="00F06E1C">
        <w:rPr>
          <w:rFonts w:ascii="Times New Roman" w:hAnsi="Times New Roman" w:cs="Times New Roman"/>
          <w:sz w:val="24"/>
          <w:szCs w:val="24"/>
        </w:rPr>
        <w:t xml:space="preserve">allegation of fact or expression of opinion will very much depend upon context. There is no fixed rule that a statement that someone has been dishonest must be treated as an allegation of fact.” </w:t>
      </w:r>
    </w:p>
    <w:p w14:paraId="7F8AE1EC" w14:textId="77777777" w:rsidR="001118E1" w:rsidRPr="00F06E1C" w:rsidRDefault="001118E1" w:rsidP="001118E1">
      <w:pPr>
        <w:spacing w:after="0" w:line="240" w:lineRule="auto"/>
        <w:contextualSpacing/>
        <w:rPr>
          <w:rFonts w:ascii="Times New Roman" w:hAnsi="Times New Roman" w:cs="Times New Roman"/>
          <w:sz w:val="24"/>
          <w:szCs w:val="24"/>
        </w:rPr>
      </w:pPr>
    </w:p>
    <w:p w14:paraId="4BA00A30" w14:textId="09A40A39" w:rsidR="001118E1" w:rsidRPr="00F06E1C" w:rsidRDefault="001118E1" w:rsidP="001118E1">
      <w:pPr>
        <w:pStyle w:val="ListParagraph"/>
        <w:numPr>
          <w:ilvl w:val="0"/>
          <w:numId w:val="1"/>
        </w:numPr>
        <w:spacing w:after="0" w:line="240" w:lineRule="auto"/>
        <w:rPr>
          <w:rFonts w:ascii="Times New Roman" w:hAnsi="Times New Roman" w:cs="Times New Roman"/>
          <w:sz w:val="24"/>
          <w:szCs w:val="24"/>
        </w:rPr>
      </w:pPr>
      <w:r w:rsidRPr="00F06E1C">
        <w:rPr>
          <w:rFonts w:ascii="Times New Roman" w:hAnsi="Times New Roman" w:cs="Times New Roman"/>
          <w:sz w:val="24"/>
          <w:szCs w:val="24"/>
        </w:rPr>
        <w:t xml:space="preserve">In </w:t>
      </w:r>
      <w:r w:rsidRPr="0059245F">
        <w:rPr>
          <w:rFonts w:ascii="Times New Roman" w:hAnsi="Times New Roman" w:cs="Times New Roman"/>
          <w:b/>
          <w:bCs/>
          <w:i/>
          <w:iCs/>
          <w:sz w:val="24"/>
          <w:szCs w:val="24"/>
        </w:rPr>
        <w:t>Butt v Secretary of State for the Home Department</w:t>
      </w:r>
      <w:r w:rsidRPr="0059245F">
        <w:rPr>
          <w:rFonts w:ascii="Times New Roman" w:hAnsi="Times New Roman" w:cs="Times New Roman"/>
          <w:b/>
          <w:bCs/>
          <w:sz w:val="24"/>
          <w:szCs w:val="24"/>
        </w:rPr>
        <w:t xml:space="preserve"> [2019] </w:t>
      </w:r>
      <w:proofErr w:type="spellStart"/>
      <w:r w:rsidRPr="0059245F">
        <w:rPr>
          <w:rFonts w:ascii="Times New Roman" w:hAnsi="Times New Roman" w:cs="Times New Roman"/>
          <w:b/>
          <w:bCs/>
          <w:sz w:val="24"/>
          <w:szCs w:val="24"/>
        </w:rPr>
        <w:t>EWCA</w:t>
      </w:r>
      <w:proofErr w:type="spellEnd"/>
      <w:r w:rsidRPr="0059245F">
        <w:rPr>
          <w:rFonts w:ascii="Times New Roman" w:hAnsi="Times New Roman" w:cs="Times New Roman"/>
          <w:b/>
          <w:bCs/>
          <w:sz w:val="24"/>
          <w:szCs w:val="24"/>
        </w:rPr>
        <w:t xml:space="preserve"> </w:t>
      </w:r>
      <w:proofErr w:type="spellStart"/>
      <w:r w:rsidRPr="0059245F">
        <w:rPr>
          <w:rFonts w:ascii="Times New Roman" w:hAnsi="Times New Roman" w:cs="Times New Roman"/>
          <w:b/>
          <w:bCs/>
          <w:sz w:val="24"/>
          <w:szCs w:val="24"/>
        </w:rPr>
        <w:t>Civ</w:t>
      </w:r>
      <w:proofErr w:type="spellEnd"/>
      <w:r w:rsidRPr="0059245F">
        <w:rPr>
          <w:rFonts w:ascii="Times New Roman" w:hAnsi="Times New Roman" w:cs="Times New Roman"/>
          <w:b/>
          <w:bCs/>
          <w:sz w:val="24"/>
          <w:szCs w:val="24"/>
        </w:rPr>
        <w:t xml:space="preserve"> 933</w:t>
      </w:r>
      <w:r w:rsidRPr="00F06E1C">
        <w:rPr>
          <w:rFonts w:ascii="Times New Roman" w:hAnsi="Times New Roman" w:cs="Times New Roman"/>
          <w:sz w:val="24"/>
          <w:szCs w:val="24"/>
        </w:rPr>
        <w:t xml:space="preserve"> at [39] Sharp LJ </w:t>
      </w:r>
      <w:r w:rsidR="00526BE8">
        <w:rPr>
          <w:rFonts w:ascii="Times New Roman" w:hAnsi="Times New Roman" w:cs="Times New Roman"/>
          <w:sz w:val="24"/>
          <w:szCs w:val="24"/>
        </w:rPr>
        <w:t xml:space="preserve">(as she then was) </w:t>
      </w:r>
      <w:r w:rsidRPr="00F06E1C">
        <w:rPr>
          <w:rFonts w:ascii="Times New Roman" w:hAnsi="Times New Roman" w:cs="Times New Roman"/>
          <w:sz w:val="24"/>
          <w:szCs w:val="24"/>
        </w:rPr>
        <w:t>said that when deciding whether a statement is one of fact or opinion: “The ultimate determinant … is how the statement would strike the ordinary reasonable reader … – that is, whether the statement is discernibly comment (to such a reader) ... In that regard, the subject matter, the nature of the allegation and the context of the relevant words may well be important.”</w:t>
      </w:r>
    </w:p>
    <w:p w14:paraId="55B3AF73" w14:textId="77777777" w:rsidR="001118E1" w:rsidRPr="00F06E1C" w:rsidRDefault="001118E1" w:rsidP="001118E1">
      <w:pPr>
        <w:autoSpaceDE w:val="0"/>
        <w:autoSpaceDN w:val="0"/>
        <w:adjustRightInd w:val="0"/>
        <w:spacing w:after="0" w:line="240" w:lineRule="auto"/>
        <w:rPr>
          <w:rFonts w:ascii="Times New Roman" w:hAnsi="Times New Roman" w:cs="Times New Roman"/>
          <w:sz w:val="24"/>
          <w:szCs w:val="24"/>
        </w:rPr>
      </w:pPr>
    </w:p>
    <w:p w14:paraId="695EAAB6" w14:textId="77777777" w:rsidR="001118E1" w:rsidRPr="00F06E1C" w:rsidRDefault="001118E1" w:rsidP="001118E1">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F06E1C">
        <w:rPr>
          <w:rFonts w:ascii="Times New Roman" w:hAnsi="Times New Roman" w:cs="Times New Roman"/>
          <w:sz w:val="24"/>
          <w:szCs w:val="24"/>
        </w:rPr>
        <w:t xml:space="preserve">In </w:t>
      </w:r>
      <w:proofErr w:type="spellStart"/>
      <w:r w:rsidRPr="00F06E1C">
        <w:rPr>
          <w:rFonts w:ascii="Times New Roman" w:hAnsi="Times New Roman" w:cs="Times New Roman"/>
          <w:b/>
          <w:bCs/>
          <w:i/>
          <w:iCs/>
          <w:sz w:val="24"/>
          <w:szCs w:val="24"/>
        </w:rPr>
        <w:t>Triplark</w:t>
      </w:r>
      <w:proofErr w:type="spellEnd"/>
      <w:r w:rsidRPr="00F06E1C">
        <w:rPr>
          <w:rFonts w:ascii="Times New Roman" w:hAnsi="Times New Roman" w:cs="Times New Roman"/>
          <w:b/>
          <w:bCs/>
          <w:i/>
          <w:iCs/>
          <w:sz w:val="24"/>
          <w:szCs w:val="24"/>
        </w:rPr>
        <w:t xml:space="preserve"> v Northwood Hall</w:t>
      </w:r>
      <w:r w:rsidRPr="00F06E1C">
        <w:rPr>
          <w:rFonts w:ascii="Times New Roman" w:hAnsi="Times New Roman" w:cs="Times New Roman"/>
          <w:b/>
          <w:bCs/>
          <w:sz w:val="24"/>
          <w:szCs w:val="24"/>
        </w:rPr>
        <w:t xml:space="preserve"> [2019] EWHC 3494 (QB)</w:t>
      </w:r>
      <w:r w:rsidRPr="00F06E1C">
        <w:rPr>
          <w:rFonts w:ascii="Times New Roman" w:hAnsi="Times New Roman" w:cs="Times New Roman"/>
          <w:sz w:val="24"/>
          <w:szCs w:val="24"/>
        </w:rPr>
        <w:t xml:space="preserve"> at [17] Warby J (as he then was) said:</w:t>
      </w:r>
    </w:p>
    <w:p w14:paraId="6FC80372" w14:textId="77777777" w:rsidR="001118E1" w:rsidRPr="00F06E1C" w:rsidRDefault="001118E1" w:rsidP="001118E1">
      <w:pPr>
        <w:autoSpaceDE w:val="0"/>
        <w:autoSpaceDN w:val="0"/>
        <w:adjustRightInd w:val="0"/>
        <w:spacing w:after="0" w:line="240" w:lineRule="auto"/>
        <w:ind w:left="720"/>
        <w:rPr>
          <w:rFonts w:ascii="Times New Roman" w:hAnsi="Times New Roman" w:cs="Times New Roman"/>
          <w:sz w:val="24"/>
          <w:szCs w:val="24"/>
        </w:rPr>
      </w:pPr>
    </w:p>
    <w:p w14:paraId="67392BDD" w14:textId="77777777" w:rsidR="001118E1" w:rsidRDefault="001118E1" w:rsidP="008930CC">
      <w:pPr>
        <w:autoSpaceDE w:val="0"/>
        <w:autoSpaceDN w:val="0"/>
        <w:adjustRightInd w:val="0"/>
        <w:spacing w:after="0" w:line="240" w:lineRule="auto"/>
        <w:ind w:left="1440"/>
        <w:rPr>
          <w:rFonts w:ascii="Times New Roman" w:hAnsi="Times New Roman" w:cs="Times New Roman"/>
          <w:sz w:val="24"/>
          <w:szCs w:val="24"/>
        </w:rPr>
      </w:pPr>
      <w:r w:rsidRPr="00F06E1C">
        <w:rPr>
          <w:rFonts w:ascii="Times New Roman" w:hAnsi="Times New Roman" w:cs="Times New Roman"/>
          <w:sz w:val="24"/>
          <w:szCs w:val="24"/>
        </w:rPr>
        <w:t xml:space="preserve">“Although an inference may amount to a statement of opinion, the bare statement of an inference, without reference to the facts on which it is based, may well appear as a statement of fact: see </w:t>
      </w:r>
      <w:proofErr w:type="spellStart"/>
      <w:r w:rsidRPr="00F06E1C">
        <w:rPr>
          <w:rFonts w:ascii="Times New Roman" w:hAnsi="Times New Roman" w:cs="Times New Roman"/>
          <w:i/>
          <w:iCs/>
          <w:sz w:val="24"/>
          <w:szCs w:val="24"/>
        </w:rPr>
        <w:t>Kemsley</w:t>
      </w:r>
      <w:proofErr w:type="spellEnd"/>
      <w:r w:rsidRPr="00F06E1C">
        <w:rPr>
          <w:rFonts w:ascii="Times New Roman" w:hAnsi="Times New Roman" w:cs="Times New Roman"/>
          <w:i/>
          <w:iCs/>
          <w:sz w:val="24"/>
          <w:szCs w:val="24"/>
        </w:rPr>
        <w:t xml:space="preserve"> v Foot </w:t>
      </w:r>
      <w:r w:rsidRPr="00F06E1C">
        <w:rPr>
          <w:rFonts w:ascii="Times New Roman" w:hAnsi="Times New Roman" w:cs="Times New Roman"/>
          <w:sz w:val="24"/>
          <w:szCs w:val="24"/>
        </w:rPr>
        <w:t xml:space="preserve">[1952] AC 345. As Sharp LJ, DBE, pointed out in </w:t>
      </w:r>
      <w:r w:rsidRPr="00F06E1C">
        <w:rPr>
          <w:rFonts w:ascii="Times New Roman" w:hAnsi="Times New Roman" w:cs="Times New Roman"/>
          <w:i/>
          <w:iCs/>
          <w:sz w:val="24"/>
          <w:szCs w:val="24"/>
        </w:rPr>
        <w:t xml:space="preserve">Butt </w:t>
      </w:r>
      <w:r w:rsidRPr="00F06E1C">
        <w:rPr>
          <w:rFonts w:ascii="Times New Roman" w:hAnsi="Times New Roman" w:cs="Times New Roman"/>
          <w:sz w:val="24"/>
          <w:szCs w:val="24"/>
        </w:rPr>
        <w:t>at [37]</w:t>
      </w:r>
      <w:r w:rsidRPr="00F06E1C">
        <w:rPr>
          <w:rFonts w:ascii="Times New Roman" w:hAnsi="Times New Roman" w:cs="Times New Roman"/>
          <w:i/>
          <w:iCs/>
          <w:sz w:val="24"/>
          <w:szCs w:val="24"/>
        </w:rPr>
        <w:t xml:space="preserve">, </w:t>
      </w:r>
      <w:r w:rsidRPr="00F06E1C">
        <w:rPr>
          <w:rFonts w:ascii="Times New Roman" w:hAnsi="Times New Roman" w:cs="Times New Roman"/>
          <w:sz w:val="24"/>
          <w:szCs w:val="24"/>
        </w:rPr>
        <w:t xml:space="preserve">not every inference counts as an opinion; context is all. Put simply, the more clearly a statement indicates that it is based on some extraneous material, the </w:t>
      </w:r>
      <w:r>
        <w:rPr>
          <w:rFonts w:ascii="Times New Roman" w:hAnsi="Times New Roman" w:cs="Times New Roman"/>
          <w:sz w:val="24"/>
          <w:szCs w:val="24"/>
        </w:rPr>
        <w:t>more likely it is to strike the reader as an expression of opinion.”</w:t>
      </w:r>
    </w:p>
    <w:p w14:paraId="1754BC71" w14:textId="77777777" w:rsidR="001118E1" w:rsidRDefault="001118E1" w:rsidP="001118E1">
      <w:pPr>
        <w:spacing w:after="0" w:line="240" w:lineRule="auto"/>
        <w:contextualSpacing/>
        <w:rPr>
          <w:rFonts w:ascii="Times New Roman" w:hAnsi="Times New Roman" w:cs="Times New Roman"/>
          <w:sz w:val="24"/>
          <w:szCs w:val="24"/>
        </w:rPr>
      </w:pPr>
    </w:p>
    <w:p w14:paraId="28CDF7E5" w14:textId="2F981740" w:rsidR="001118E1" w:rsidRPr="00D048C5" w:rsidRDefault="007F77AA" w:rsidP="001118E1">
      <w:pPr>
        <w:pStyle w:val="ListParagraph"/>
        <w:numPr>
          <w:ilvl w:val="0"/>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The claimant</w:t>
      </w:r>
      <w:r w:rsidR="00526BE8">
        <w:rPr>
          <w:rFonts w:ascii="Times New Roman" w:eastAsia="Arial" w:hAnsi="Times New Roman" w:cs="Times New Roman"/>
          <w:color w:val="000000"/>
          <w:spacing w:val="-3"/>
          <w:sz w:val="24"/>
          <w:szCs w:val="24"/>
          <w:lang w:val="en-US"/>
        </w:rPr>
        <w:t>s say</w:t>
      </w:r>
      <w:r>
        <w:rPr>
          <w:rFonts w:ascii="Times New Roman" w:eastAsia="Arial" w:hAnsi="Times New Roman" w:cs="Times New Roman"/>
          <w:color w:val="000000"/>
          <w:spacing w:val="-3"/>
          <w:sz w:val="24"/>
          <w:szCs w:val="24"/>
          <w:lang w:val="en-US"/>
        </w:rPr>
        <w:t>:</w:t>
      </w:r>
    </w:p>
    <w:p w14:paraId="00ABD28E" w14:textId="77777777" w:rsidR="001118E1" w:rsidRPr="00D048C5" w:rsidRDefault="001118E1" w:rsidP="001118E1">
      <w:pPr>
        <w:pStyle w:val="ListParagraph"/>
        <w:ind w:left="1440"/>
        <w:rPr>
          <w:rFonts w:ascii="Times New Roman" w:eastAsia="Arial" w:hAnsi="Times New Roman" w:cs="Times New Roman"/>
          <w:color w:val="000000"/>
          <w:spacing w:val="-3"/>
          <w:sz w:val="24"/>
          <w:szCs w:val="24"/>
          <w:lang w:val="en-US"/>
        </w:rPr>
      </w:pPr>
    </w:p>
    <w:p w14:paraId="5AB93434" w14:textId="488DDB49" w:rsidR="001118E1" w:rsidRPr="00FD447A" w:rsidRDefault="007F77AA"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hAnsi="Times New Roman" w:cs="Times New Roman"/>
          <w:sz w:val="24"/>
          <w:szCs w:val="24"/>
        </w:rPr>
        <w:t>T</w:t>
      </w:r>
      <w:r w:rsidR="001118E1" w:rsidRPr="00FD447A">
        <w:rPr>
          <w:rFonts w:ascii="Times New Roman" w:hAnsi="Times New Roman" w:cs="Times New Roman"/>
          <w:sz w:val="24"/>
          <w:szCs w:val="24"/>
        </w:rPr>
        <w:t xml:space="preserve">he Broadcast made defamatory factual allegations against the claimants.  It formed part of a news programme.  </w:t>
      </w:r>
      <w:r>
        <w:rPr>
          <w:rFonts w:ascii="Times New Roman" w:hAnsi="Times New Roman" w:cs="Times New Roman"/>
          <w:sz w:val="24"/>
          <w:szCs w:val="24"/>
        </w:rPr>
        <w:t xml:space="preserve">It was </w:t>
      </w:r>
      <w:r w:rsidR="001118E1" w:rsidRPr="00FD447A">
        <w:rPr>
          <w:rFonts w:ascii="Times New Roman" w:hAnsi="Times New Roman" w:cs="Times New Roman"/>
          <w:sz w:val="24"/>
          <w:szCs w:val="24"/>
        </w:rPr>
        <w:t xml:space="preserve">saying what </w:t>
      </w:r>
      <w:r>
        <w:rPr>
          <w:rFonts w:ascii="Times New Roman" w:hAnsi="Times New Roman" w:cs="Times New Roman"/>
          <w:sz w:val="24"/>
          <w:szCs w:val="24"/>
        </w:rPr>
        <w:t xml:space="preserve">had </w:t>
      </w:r>
      <w:r w:rsidR="001118E1" w:rsidRPr="00FD447A">
        <w:rPr>
          <w:rFonts w:ascii="Times New Roman" w:hAnsi="Times New Roman" w:cs="Times New Roman"/>
          <w:sz w:val="24"/>
          <w:szCs w:val="24"/>
        </w:rPr>
        <w:t>happened and</w:t>
      </w:r>
      <w:r w:rsidR="00526BE8">
        <w:rPr>
          <w:rFonts w:ascii="Times New Roman" w:hAnsi="Times New Roman" w:cs="Times New Roman"/>
          <w:sz w:val="24"/>
          <w:szCs w:val="24"/>
        </w:rPr>
        <w:t xml:space="preserve"> was </w:t>
      </w:r>
      <w:r w:rsidR="001118E1" w:rsidRPr="00FD447A">
        <w:rPr>
          <w:rFonts w:ascii="Times New Roman" w:hAnsi="Times New Roman" w:cs="Times New Roman"/>
          <w:sz w:val="24"/>
          <w:szCs w:val="24"/>
        </w:rPr>
        <w:t xml:space="preserve">telling facts.  Viewers were told what has been “revealed” by the investigation, what the documents show.  </w:t>
      </w:r>
      <w:r w:rsidR="00CA05DA">
        <w:rPr>
          <w:rFonts w:ascii="Times New Roman" w:hAnsi="Times New Roman" w:cs="Times New Roman"/>
          <w:sz w:val="24"/>
          <w:szCs w:val="24"/>
        </w:rPr>
        <w:t>Mr Tomlinson</w:t>
      </w:r>
      <w:r w:rsidR="001118E1" w:rsidRPr="00FD447A">
        <w:rPr>
          <w:rFonts w:ascii="Times New Roman" w:hAnsi="Times New Roman" w:cs="Times New Roman"/>
          <w:sz w:val="24"/>
          <w:szCs w:val="24"/>
        </w:rPr>
        <w:t xml:space="preserve"> says these are factual allegations about what Dyson has done or failed to do, making clear that Dyson is facing legal claims as a result of its </w:t>
      </w:r>
      <w:proofErr w:type="gramStart"/>
      <w:r w:rsidR="001118E1" w:rsidRPr="00FD447A">
        <w:rPr>
          <w:rFonts w:ascii="Times New Roman" w:hAnsi="Times New Roman" w:cs="Times New Roman"/>
          <w:sz w:val="24"/>
          <w:szCs w:val="24"/>
        </w:rPr>
        <w:t>wrong-doing</w:t>
      </w:r>
      <w:proofErr w:type="gramEnd"/>
      <w:r w:rsidR="001118E1" w:rsidRPr="00FD447A">
        <w:rPr>
          <w:rFonts w:ascii="Times New Roman" w:hAnsi="Times New Roman" w:cs="Times New Roman"/>
          <w:sz w:val="24"/>
          <w:szCs w:val="24"/>
        </w:rPr>
        <w:t xml:space="preserve">.  He points out that there was no expressed opinion, for example an opinion that Dyson should be held responsible for the actions of its supplier.  </w:t>
      </w:r>
    </w:p>
    <w:p w14:paraId="0E148596" w14:textId="77777777" w:rsidR="001118E1" w:rsidRPr="00FD447A" w:rsidRDefault="001118E1" w:rsidP="001118E1">
      <w:pPr>
        <w:pStyle w:val="ListParagraph"/>
        <w:ind w:left="1440"/>
        <w:rPr>
          <w:rFonts w:ascii="Times New Roman" w:eastAsia="Arial" w:hAnsi="Times New Roman" w:cs="Times New Roman"/>
          <w:color w:val="000000"/>
          <w:spacing w:val="-3"/>
          <w:sz w:val="24"/>
          <w:szCs w:val="24"/>
          <w:lang w:val="en-US"/>
        </w:rPr>
      </w:pPr>
    </w:p>
    <w:p w14:paraId="44559080" w14:textId="74020F3D" w:rsidR="001118E1" w:rsidRPr="00FD447A" w:rsidRDefault="00526BE8"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hAnsi="Times New Roman" w:cs="Times New Roman"/>
          <w:sz w:val="24"/>
          <w:szCs w:val="24"/>
        </w:rPr>
        <w:t xml:space="preserve">In </w:t>
      </w:r>
      <w:r w:rsidR="001118E1" w:rsidRPr="00FD447A">
        <w:rPr>
          <w:rFonts w:ascii="Times New Roman" w:hAnsi="Times New Roman" w:cs="Times New Roman"/>
          <w:sz w:val="24"/>
          <w:szCs w:val="24"/>
        </w:rPr>
        <w:t xml:space="preserve">the defendants’ solicitors’ detailed response to the letter before action, there was no suggestion that the defendants considered that the Broadcast might </w:t>
      </w:r>
      <w:r w:rsidR="001118E1" w:rsidRPr="00FD447A">
        <w:rPr>
          <w:rFonts w:ascii="Times New Roman" w:hAnsi="Times New Roman" w:cs="Times New Roman"/>
          <w:sz w:val="24"/>
          <w:szCs w:val="24"/>
        </w:rPr>
        <w:lastRenderedPageBreak/>
        <w:t xml:space="preserve">have contained opinion as opposed to fact.  </w:t>
      </w:r>
      <w:r>
        <w:rPr>
          <w:rFonts w:ascii="Times New Roman" w:hAnsi="Times New Roman" w:cs="Times New Roman"/>
          <w:sz w:val="24"/>
          <w:szCs w:val="24"/>
        </w:rPr>
        <w:t xml:space="preserve">Mr Tomlinson </w:t>
      </w:r>
      <w:r w:rsidR="001118E1" w:rsidRPr="00FD447A">
        <w:rPr>
          <w:rFonts w:ascii="Times New Roman" w:hAnsi="Times New Roman" w:cs="Times New Roman"/>
          <w:sz w:val="24"/>
          <w:szCs w:val="24"/>
        </w:rPr>
        <w:t>says this was not an oversight.</w:t>
      </w:r>
    </w:p>
    <w:p w14:paraId="21956381" w14:textId="77777777" w:rsidR="001118E1" w:rsidRPr="00FD447A" w:rsidRDefault="001118E1" w:rsidP="001118E1">
      <w:pPr>
        <w:pStyle w:val="ListParagraph"/>
        <w:rPr>
          <w:rFonts w:ascii="Times New Roman" w:hAnsi="Times New Roman" w:cs="Times New Roman"/>
          <w:bCs/>
          <w:sz w:val="24"/>
          <w:szCs w:val="24"/>
        </w:rPr>
      </w:pPr>
    </w:p>
    <w:p w14:paraId="00174B1A" w14:textId="298283CD" w:rsidR="007F77AA" w:rsidRPr="007F77AA" w:rsidRDefault="007F77AA" w:rsidP="007F77AA">
      <w:pPr>
        <w:pStyle w:val="ListParagraph"/>
        <w:numPr>
          <w:ilvl w:val="0"/>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The defendant</w:t>
      </w:r>
      <w:r w:rsidR="00526BE8">
        <w:rPr>
          <w:rFonts w:ascii="Times New Roman" w:eastAsia="Arial" w:hAnsi="Times New Roman" w:cs="Times New Roman"/>
          <w:color w:val="000000"/>
          <w:spacing w:val="-3"/>
          <w:sz w:val="24"/>
          <w:szCs w:val="24"/>
          <w:lang w:val="en-US"/>
        </w:rPr>
        <w:t>s say:</w:t>
      </w:r>
    </w:p>
    <w:p w14:paraId="18A8C75D" w14:textId="77777777" w:rsidR="007F77AA" w:rsidRPr="007F77AA" w:rsidRDefault="007F77AA" w:rsidP="007F77AA">
      <w:pPr>
        <w:pStyle w:val="ListParagraph"/>
        <w:rPr>
          <w:rFonts w:ascii="Times New Roman" w:hAnsi="Times New Roman" w:cs="Times New Roman"/>
          <w:bCs/>
          <w:sz w:val="24"/>
          <w:szCs w:val="24"/>
        </w:rPr>
      </w:pPr>
    </w:p>
    <w:p w14:paraId="7B172001" w14:textId="2F3FE24C" w:rsidR="001118E1" w:rsidRPr="00FD447A" w:rsidRDefault="007F77AA"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hAnsi="Times New Roman" w:cs="Times New Roman"/>
          <w:bCs/>
          <w:sz w:val="24"/>
          <w:szCs w:val="24"/>
        </w:rPr>
        <w:t>T</w:t>
      </w:r>
      <w:r w:rsidR="001118E1" w:rsidRPr="00FD447A">
        <w:rPr>
          <w:rFonts w:ascii="Times New Roman" w:hAnsi="Times New Roman" w:cs="Times New Roman"/>
          <w:bCs/>
          <w:sz w:val="24"/>
          <w:szCs w:val="24"/>
        </w:rPr>
        <w:t xml:space="preserve">he context is that the ordinary reasonable viewer would be </w:t>
      </w:r>
      <w:proofErr w:type="gramStart"/>
      <w:r w:rsidR="001118E1" w:rsidRPr="00FD447A">
        <w:rPr>
          <w:rFonts w:ascii="Times New Roman" w:hAnsi="Times New Roman" w:cs="Times New Roman"/>
          <w:bCs/>
          <w:sz w:val="24"/>
          <w:szCs w:val="24"/>
        </w:rPr>
        <w:t>well aware</w:t>
      </w:r>
      <w:proofErr w:type="gramEnd"/>
      <w:r w:rsidR="001118E1" w:rsidRPr="00FD447A">
        <w:rPr>
          <w:rFonts w:ascii="Times New Roman" w:hAnsi="Times New Roman" w:cs="Times New Roman"/>
          <w:bCs/>
          <w:sz w:val="24"/>
          <w:szCs w:val="24"/>
        </w:rPr>
        <w:t xml:space="preserve"> of the ethical concerns which arise from well-known Western brands outsourcing their manufacturing operations to countries in the developing world.  The issue of responsibility on the part of a well-known Western brand for specific failings within a supply chain, in a developing country where its suppliers are based, is inherently recognisable to the viewer as a matter of opinion.  The question of whether a company is open to criticism on the basis that it is morally responsible for failings within its supply chain is a classic value judgement. </w:t>
      </w:r>
    </w:p>
    <w:p w14:paraId="4133C5E4" w14:textId="77777777" w:rsidR="001118E1" w:rsidRPr="00FD447A" w:rsidRDefault="001118E1" w:rsidP="001118E1">
      <w:pPr>
        <w:pStyle w:val="ListParagraph"/>
        <w:rPr>
          <w:rFonts w:ascii="Times New Roman" w:hAnsi="Times New Roman" w:cs="Times New Roman"/>
          <w:bCs/>
          <w:sz w:val="24"/>
          <w:szCs w:val="24"/>
        </w:rPr>
      </w:pPr>
    </w:p>
    <w:p w14:paraId="7A3B9BA8" w14:textId="36DB0F3A" w:rsidR="001118E1" w:rsidRPr="00FD447A" w:rsidRDefault="001118E1" w:rsidP="001118E1">
      <w:pPr>
        <w:pStyle w:val="ListParagraph"/>
        <w:numPr>
          <w:ilvl w:val="1"/>
          <w:numId w:val="1"/>
        </w:numPr>
        <w:rPr>
          <w:rFonts w:ascii="Times New Roman" w:eastAsia="Arial" w:hAnsi="Times New Roman" w:cs="Times New Roman"/>
          <w:color w:val="000000"/>
          <w:spacing w:val="-3"/>
          <w:sz w:val="24"/>
          <w:szCs w:val="24"/>
          <w:lang w:val="en-US"/>
        </w:rPr>
      </w:pPr>
      <w:r w:rsidRPr="00FD447A">
        <w:rPr>
          <w:rFonts w:ascii="Times New Roman" w:hAnsi="Times New Roman" w:cs="Times New Roman"/>
          <w:bCs/>
          <w:sz w:val="24"/>
          <w:szCs w:val="24"/>
        </w:rPr>
        <w:t>In respect of legal responsibility, whilst this can (in different circumstances) be a statement of fact, in this case it was an inference or deduction, the words going no further than raising the prospect that the claimants may be found in legal proceedings to be liable for negligence. The Broadcast did not convey that the claim was bound to succeed, not least because of the emphatic denials by Dyson.</w:t>
      </w:r>
    </w:p>
    <w:p w14:paraId="5BCF8872" w14:textId="77777777" w:rsidR="001118E1" w:rsidRPr="00FD447A" w:rsidRDefault="001118E1" w:rsidP="001118E1">
      <w:pPr>
        <w:pStyle w:val="ListParagraph"/>
        <w:rPr>
          <w:rFonts w:ascii="Times New Roman" w:eastAsia="Arial" w:hAnsi="Times New Roman" w:cs="Times New Roman"/>
          <w:color w:val="000000"/>
          <w:spacing w:val="-3"/>
          <w:sz w:val="24"/>
          <w:szCs w:val="24"/>
          <w:lang w:val="en-US"/>
        </w:rPr>
      </w:pPr>
    </w:p>
    <w:p w14:paraId="2E9271D0" w14:textId="157C39AA" w:rsidR="007F77AA" w:rsidRPr="0070313D" w:rsidRDefault="001118E1" w:rsidP="007A1D3C">
      <w:pPr>
        <w:pStyle w:val="ListParagraph"/>
        <w:numPr>
          <w:ilvl w:val="1"/>
          <w:numId w:val="1"/>
        </w:numPr>
        <w:rPr>
          <w:rFonts w:ascii="Times New Roman" w:eastAsia="Arial" w:hAnsi="Times New Roman" w:cs="Times New Roman"/>
          <w:color w:val="000000"/>
          <w:spacing w:val="-3"/>
          <w:sz w:val="24"/>
          <w:szCs w:val="24"/>
          <w:lang w:val="en-US"/>
        </w:rPr>
      </w:pPr>
      <w:r w:rsidRPr="0070313D">
        <w:rPr>
          <w:rFonts w:ascii="Times New Roman" w:eastAsia="Arial" w:hAnsi="Times New Roman" w:cs="Times New Roman"/>
          <w:color w:val="000000"/>
          <w:spacing w:val="-3"/>
          <w:sz w:val="24"/>
          <w:szCs w:val="24"/>
          <w:lang w:val="en-US"/>
        </w:rPr>
        <w:t xml:space="preserve">The Broadcast did not say that Dyson was responsible.  It set out certain matters which it said happened, and the inference is that they were responsible – which is a matter of opinion, not fact.  </w:t>
      </w:r>
      <w:r w:rsidR="007F77AA" w:rsidRPr="0070313D">
        <w:rPr>
          <w:rFonts w:ascii="Times New Roman" w:hAnsi="Times New Roman" w:cs="Times New Roman"/>
          <w:bCs/>
          <w:sz w:val="24"/>
          <w:szCs w:val="24"/>
        </w:rPr>
        <w:t>Mr Wolanski says the status of the imputations in the Broadcast as statements of opinion is bolstered by the way in which the extraneous material upon which the opinions are based is set out in detail</w:t>
      </w:r>
      <w:r w:rsidR="00526BE8">
        <w:rPr>
          <w:rFonts w:ascii="Times New Roman" w:hAnsi="Times New Roman" w:cs="Times New Roman"/>
          <w:bCs/>
          <w:sz w:val="24"/>
          <w:szCs w:val="24"/>
        </w:rPr>
        <w:t>.</w:t>
      </w:r>
    </w:p>
    <w:p w14:paraId="2E148FE7" w14:textId="77777777" w:rsidR="001118E1" w:rsidRPr="00FD447A" w:rsidRDefault="001118E1" w:rsidP="001118E1">
      <w:pPr>
        <w:pStyle w:val="ListParagraph"/>
        <w:rPr>
          <w:rFonts w:ascii="Times New Roman" w:eastAsia="Arial" w:hAnsi="Times New Roman" w:cs="Times New Roman"/>
          <w:color w:val="000000"/>
          <w:spacing w:val="-3"/>
          <w:sz w:val="24"/>
          <w:szCs w:val="24"/>
          <w:lang w:val="en-US"/>
        </w:rPr>
      </w:pPr>
    </w:p>
    <w:p w14:paraId="65E16D9A" w14:textId="523E1FA7" w:rsidR="001118E1" w:rsidRPr="00FD447A" w:rsidRDefault="00526BE8" w:rsidP="001118E1">
      <w:pPr>
        <w:pStyle w:val="ListParagraph"/>
        <w:numPr>
          <w:ilvl w:val="1"/>
          <w:numId w:val="1"/>
        </w:numPr>
        <w:rPr>
          <w:rFonts w:ascii="Times New Roman" w:eastAsia="Arial" w:hAnsi="Times New Roman" w:cs="Times New Roman"/>
          <w:color w:val="000000"/>
          <w:spacing w:val="-3"/>
          <w:sz w:val="24"/>
          <w:szCs w:val="24"/>
          <w:lang w:val="en-US"/>
        </w:rPr>
      </w:pPr>
      <w:r>
        <w:rPr>
          <w:rFonts w:ascii="Times New Roman" w:eastAsia="Arial" w:hAnsi="Times New Roman" w:cs="Times New Roman"/>
          <w:color w:val="000000"/>
          <w:spacing w:val="-3"/>
          <w:sz w:val="24"/>
          <w:szCs w:val="24"/>
          <w:lang w:val="en-US"/>
        </w:rPr>
        <w:t>T</w:t>
      </w:r>
      <w:r w:rsidR="001118E1" w:rsidRPr="00FD447A">
        <w:rPr>
          <w:rFonts w:ascii="Times New Roman" w:eastAsia="Arial" w:hAnsi="Times New Roman" w:cs="Times New Roman"/>
          <w:color w:val="000000"/>
          <w:spacing w:val="-3"/>
          <w:sz w:val="24"/>
          <w:szCs w:val="24"/>
          <w:lang w:val="en-US"/>
        </w:rPr>
        <w:t>he issue of whether a person’s conduct matches up to their self</w:t>
      </w:r>
      <w:r>
        <w:rPr>
          <w:rFonts w:ascii="Times New Roman" w:eastAsia="Arial" w:hAnsi="Times New Roman" w:cs="Times New Roman"/>
          <w:color w:val="000000"/>
          <w:spacing w:val="-3"/>
          <w:sz w:val="24"/>
          <w:szCs w:val="24"/>
          <w:lang w:val="en-US"/>
        </w:rPr>
        <w:t>-</w:t>
      </w:r>
      <w:r w:rsidR="001118E1" w:rsidRPr="00FD447A">
        <w:rPr>
          <w:rFonts w:ascii="Times New Roman" w:eastAsia="Arial" w:hAnsi="Times New Roman" w:cs="Times New Roman"/>
          <w:color w:val="000000"/>
          <w:spacing w:val="-3"/>
          <w:sz w:val="24"/>
          <w:szCs w:val="24"/>
          <w:lang w:val="en-US"/>
        </w:rPr>
        <w:t xml:space="preserve">presentation is an archetypal value judgment, amounting to an imputation of hypocrisy or a lack of integrity, which is very readily </w:t>
      </w:r>
      <w:proofErr w:type="spellStart"/>
      <w:r w:rsidR="001118E1" w:rsidRPr="00FD447A">
        <w:rPr>
          <w:rFonts w:ascii="Times New Roman" w:eastAsia="Arial" w:hAnsi="Times New Roman" w:cs="Times New Roman"/>
          <w:color w:val="000000"/>
          <w:spacing w:val="-3"/>
          <w:sz w:val="24"/>
          <w:szCs w:val="24"/>
          <w:lang w:val="en-US"/>
        </w:rPr>
        <w:t>recogni</w:t>
      </w:r>
      <w:r>
        <w:rPr>
          <w:rFonts w:ascii="Times New Roman" w:eastAsia="Arial" w:hAnsi="Times New Roman" w:cs="Times New Roman"/>
          <w:color w:val="000000"/>
          <w:spacing w:val="-3"/>
          <w:sz w:val="24"/>
          <w:szCs w:val="24"/>
          <w:lang w:val="en-US"/>
        </w:rPr>
        <w:t>s</w:t>
      </w:r>
      <w:r w:rsidR="001118E1" w:rsidRPr="00FD447A">
        <w:rPr>
          <w:rFonts w:ascii="Times New Roman" w:eastAsia="Arial" w:hAnsi="Times New Roman" w:cs="Times New Roman"/>
          <w:color w:val="000000"/>
          <w:spacing w:val="-3"/>
          <w:sz w:val="24"/>
          <w:szCs w:val="24"/>
          <w:lang w:val="en-US"/>
        </w:rPr>
        <w:t>able</w:t>
      </w:r>
      <w:proofErr w:type="spellEnd"/>
      <w:r w:rsidR="001118E1" w:rsidRPr="00FD447A">
        <w:rPr>
          <w:rFonts w:ascii="Times New Roman" w:eastAsia="Arial" w:hAnsi="Times New Roman" w:cs="Times New Roman"/>
          <w:color w:val="000000"/>
          <w:spacing w:val="-3"/>
          <w:sz w:val="24"/>
          <w:szCs w:val="24"/>
          <w:lang w:val="en-US"/>
        </w:rPr>
        <w:t xml:space="preserve"> by the viewer as comment.</w:t>
      </w:r>
    </w:p>
    <w:p w14:paraId="552D97B0" w14:textId="1EDBC837" w:rsidR="00BB0FB8" w:rsidRPr="00526BE8" w:rsidRDefault="00E53B28" w:rsidP="00BB0FB8">
      <w:pPr>
        <w:spacing w:after="0" w:line="240" w:lineRule="auto"/>
        <w:jc w:val="both"/>
        <w:rPr>
          <w:rFonts w:ascii="Times New Roman" w:hAnsi="Times New Roman" w:cs="Times New Roman"/>
          <w:bCs/>
          <w:sz w:val="24"/>
          <w:szCs w:val="24"/>
          <w:u w:val="single"/>
        </w:rPr>
      </w:pPr>
      <w:r w:rsidRPr="00526BE8">
        <w:rPr>
          <w:rFonts w:ascii="Times New Roman" w:hAnsi="Times New Roman" w:cs="Times New Roman"/>
          <w:bCs/>
          <w:sz w:val="24"/>
          <w:szCs w:val="24"/>
          <w:u w:val="single"/>
        </w:rPr>
        <w:t xml:space="preserve">Decision </w:t>
      </w:r>
    </w:p>
    <w:p w14:paraId="24E94D35" w14:textId="77777777" w:rsidR="00BB0FB8" w:rsidRPr="00A14C73" w:rsidRDefault="00BB0FB8" w:rsidP="00BB0FB8">
      <w:pPr>
        <w:spacing w:after="0" w:line="240" w:lineRule="auto"/>
        <w:jc w:val="both"/>
        <w:rPr>
          <w:rFonts w:ascii="Times New Roman" w:hAnsi="Times New Roman" w:cs="Times New Roman"/>
          <w:bCs/>
          <w:sz w:val="24"/>
          <w:szCs w:val="24"/>
        </w:rPr>
      </w:pPr>
    </w:p>
    <w:p w14:paraId="6FC808B3" w14:textId="5E00E671" w:rsidR="00AC77FD" w:rsidRPr="00A14C73" w:rsidRDefault="00AC77FD" w:rsidP="001118E1">
      <w:pPr>
        <w:pStyle w:val="ListParagraph"/>
        <w:numPr>
          <w:ilvl w:val="0"/>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bCs/>
          <w:sz w:val="24"/>
          <w:szCs w:val="24"/>
        </w:rPr>
        <w:t>I find the Broadcast had the following ordinary and natural meaning:</w:t>
      </w:r>
    </w:p>
    <w:p w14:paraId="6802A62C" w14:textId="77777777" w:rsidR="00AC77FD" w:rsidRPr="00A14C73" w:rsidRDefault="00AC77FD" w:rsidP="00AC77FD">
      <w:pPr>
        <w:pStyle w:val="ListParagraph"/>
        <w:rPr>
          <w:rFonts w:ascii="Times New Roman" w:hAnsi="Times New Roman" w:cs="Times New Roman"/>
          <w:sz w:val="24"/>
          <w:szCs w:val="24"/>
        </w:rPr>
      </w:pPr>
    </w:p>
    <w:p w14:paraId="48ADDC98" w14:textId="77777777" w:rsidR="00AC77FD" w:rsidRPr="00A14C73" w:rsidRDefault="00AC77FD" w:rsidP="001118E1">
      <w:pPr>
        <w:pStyle w:val="ListParagraph"/>
        <w:numPr>
          <w:ilvl w:val="1"/>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sz w:val="24"/>
          <w:szCs w:val="24"/>
        </w:rPr>
        <w:t>There are reasonable grounds to suspect the claimants were responsible for the abuse and exploitation of workers at ATA, one of their supplier companies located in Malaysia.</w:t>
      </w:r>
    </w:p>
    <w:p w14:paraId="50F4A1AA" w14:textId="77777777" w:rsidR="00AC77FD" w:rsidRPr="00A14C73" w:rsidRDefault="00AC77FD" w:rsidP="00AC77FD">
      <w:pPr>
        <w:pStyle w:val="ListParagraph"/>
        <w:spacing w:after="0" w:line="240" w:lineRule="auto"/>
        <w:ind w:left="1440"/>
        <w:jc w:val="both"/>
        <w:rPr>
          <w:rFonts w:ascii="Times New Roman" w:hAnsi="Times New Roman" w:cs="Times New Roman"/>
          <w:bCs/>
          <w:sz w:val="24"/>
          <w:szCs w:val="24"/>
        </w:rPr>
      </w:pPr>
    </w:p>
    <w:p w14:paraId="53EAC68E" w14:textId="77777777" w:rsidR="00AC77FD" w:rsidRPr="00A14C73" w:rsidRDefault="00AC77FD" w:rsidP="001118E1">
      <w:pPr>
        <w:pStyle w:val="ListParagraph"/>
        <w:numPr>
          <w:ilvl w:val="1"/>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sz w:val="24"/>
          <w:szCs w:val="24"/>
        </w:rPr>
        <w:t xml:space="preserve">There are reasonable grounds to suspect the claimants were also responsible for the persecution by ATA of a worker who blew the whistle on working practices at </w:t>
      </w:r>
      <w:proofErr w:type="gramStart"/>
      <w:r w:rsidRPr="00A14C73">
        <w:rPr>
          <w:rFonts w:ascii="Times New Roman" w:hAnsi="Times New Roman" w:cs="Times New Roman"/>
          <w:sz w:val="24"/>
          <w:szCs w:val="24"/>
        </w:rPr>
        <w:t>ATA;</w:t>
      </w:r>
      <w:proofErr w:type="gramEnd"/>
    </w:p>
    <w:p w14:paraId="70D02095" w14:textId="77777777" w:rsidR="00AC77FD" w:rsidRPr="00A14C73" w:rsidRDefault="00AC77FD" w:rsidP="00AC77FD">
      <w:pPr>
        <w:pStyle w:val="ListParagraph"/>
        <w:rPr>
          <w:rFonts w:ascii="Times New Roman" w:hAnsi="Times New Roman" w:cs="Times New Roman"/>
          <w:sz w:val="24"/>
          <w:szCs w:val="24"/>
        </w:rPr>
      </w:pPr>
    </w:p>
    <w:p w14:paraId="7B7EDCA7" w14:textId="1AB5B6C7" w:rsidR="00AC77FD" w:rsidRPr="00A14C73" w:rsidRDefault="00AC77FD" w:rsidP="001118E1">
      <w:pPr>
        <w:pStyle w:val="ListParagraph"/>
        <w:numPr>
          <w:ilvl w:val="1"/>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sz w:val="24"/>
          <w:szCs w:val="24"/>
        </w:rPr>
        <w:t xml:space="preserve">There are reasonable grounds to suspect the claimants tried to cover </w:t>
      </w:r>
      <w:r w:rsidR="00CB68B0" w:rsidRPr="00A14C73">
        <w:rPr>
          <w:rFonts w:ascii="Times New Roman" w:hAnsi="Times New Roman" w:cs="Times New Roman"/>
          <w:sz w:val="24"/>
          <w:szCs w:val="24"/>
        </w:rPr>
        <w:t xml:space="preserve">up the allegations </w:t>
      </w:r>
      <w:r w:rsidRPr="00A14C73">
        <w:rPr>
          <w:rFonts w:ascii="Times New Roman" w:hAnsi="Times New Roman" w:cs="Times New Roman"/>
          <w:sz w:val="24"/>
          <w:szCs w:val="24"/>
        </w:rPr>
        <w:t>and shut down public criticism.</w:t>
      </w:r>
    </w:p>
    <w:p w14:paraId="4CE3DB7E" w14:textId="77777777" w:rsidR="00AC77FD" w:rsidRPr="00A14C73" w:rsidRDefault="00AC77FD" w:rsidP="00AC77FD">
      <w:pPr>
        <w:pStyle w:val="ListParagraph"/>
        <w:rPr>
          <w:rFonts w:ascii="Times New Roman" w:hAnsi="Times New Roman" w:cs="Times New Roman"/>
          <w:sz w:val="24"/>
          <w:szCs w:val="24"/>
          <w:u w:val="single"/>
        </w:rPr>
      </w:pPr>
    </w:p>
    <w:p w14:paraId="5C684F1B" w14:textId="4A0AE175" w:rsidR="00AC77FD" w:rsidRPr="00A14C73" w:rsidRDefault="00EF2DFF" w:rsidP="001118E1">
      <w:pPr>
        <w:pStyle w:val="ListParagraph"/>
        <w:numPr>
          <w:ilvl w:val="1"/>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sz w:val="24"/>
          <w:szCs w:val="24"/>
          <w:u w:val="single"/>
        </w:rPr>
        <w:lastRenderedPageBreak/>
        <w:t xml:space="preserve">The </w:t>
      </w:r>
      <w:r w:rsidR="00AC77FD" w:rsidRPr="00A14C73">
        <w:rPr>
          <w:rFonts w:ascii="Times New Roman" w:hAnsi="Times New Roman" w:cs="Times New Roman"/>
          <w:sz w:val="24"/>
          <w:szCs w:val="24"/>
          <w:u w:val="single"/>
        </w:rPr>
        <w:t>claimants have not lived up to their advertised standards of ethics and corporate social responsibility.</w:t>
      </w:r>
    </w:p>
    <w:p w14:paraId="28AFB2F3" w14:textId="77777777" w:rsidR="00AC77FD" w:rsidRPr="00A14C73" w:rsidRDefault="00AC77FD" w:rsidP="00AC77FD">
      <w:pPr>
        <w:spacing w:after="0" w:line="240" w:lineRule="auto"/>
        <w:jc w:val="both"/>
        <w:rPr>
          <w:rFonts w:ascii="Times New Roman" w:hAnsi="Times New Roman" w:cs="Times New Roman"/>
          <w:bCs/>
          <w:sz w:val="24"/>
          <w:szCs w:val="24"/>
        </w:rPr>
      </w:pPr>
    </w:p>
    <w:p w14:paraId="7770DC95" w14:textId="77777777" w:rsidR="00AC77FD" w:rsidRPr="00A14C73" w:rsidRDefault="00AC77FD" w:rsidP="001118E1">
      <w:pPr>
        <w:pStyle w:val="ListParagraph"/>
        <w:numPr>
          <w:ilvl w:val="0"/>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bCs/>
          <w:sz w:val="24"/>
          <w:szCs w:val="24"/>
        </w:rPr>
        <w:t xml:space="preserve">The text that is underlined is comment. </w:t>
      </w:r>
    </w:p>
    <w:p w14:paraId="65A7C1F0" w14:textId="77777777" w:rsidR="00AC77FD" w:rsidRPr="00A14C73" w:rsidRDefault="00AC77FD" w:rsidP="00EE077D">
      <w:pPr>
        <w:pStyle w:val="ListParagraph"/>
        <w:spacing w:after="0" w:line="240" w:lineRule="auto"/>
        <w:jc w:val="both"/>
        <w:rPr>
          <w:rFonts w:ascii="Times New Roman" w:hAnsi="Times New Roman" w:cs="Times New Roman"/>
          <w:bCs/>
          <w:sz w:val="24"/>
          <w:szCs w:val="24"/>
        </w:rPr>
      </w:pPr>
    </w:p>
    <w:p w14:paraId="387BEEA4" w14:textId="30CC8E66" w:rsidR="00226468" w:rsidRPr="00A14C73" w:rsidRDefault="00936729" w:rsidP="001118E1">
      <w:pPr>
        <w:pStyle w:val="ListParagraph"/>
        <w:numPr>
          <w:ilvl w:val="0"/>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bCs/>
          <w:sz w:val="24"/>
          <w:szCs w:val="24"/>
        </w:rPr>
        <w:t>It is important that I have in mind that the ordinary reasonable viewer would have watched the Broadcast on</w:t>
      </w:r>
      <w:r w:rsidR="0033539B" w:rsidRPr="00A14C73">
        <w:rPr>
          <w:rFonts w:ascii="Times New Roman" w:hAnsi="Times New Roman" w:cs="Times New Roman"/>
          <w:bCs/>
          <w:sz w:val="24"/>
          <w:szCs w:val="24"/>
        </w:rPr>
        <w:t>c</w:t>
      </w:r>
      <w:r w:rsidRPr="00A14C73">
        <w:rPr>
          <w:rFonts w:ascii="Times New Roman" w:hAnsi="Times New Roman" w:cs="Times New Roman"/>
          <w:bCs/>
          <w:sz w:val="24"/>
          <w:szCs w:val="24"/>
        </w:rPr>
        <w:t xml:space="preserve">e.  They </w:t>
      </w:r>
      <w:r w:rsidR="0033539B" w:rsidRPr="00A14C73">
        <w:rPr>
          <w:rFonts w:ascii="Times New Roman" w:hAnsi="Times New Roman" w:cs="Times New Roman"/>
          <w:bCs/>
          <w:sz w:val="24"/>
          <w:szCs w:val="24"/>
        </w:rPr>
        <w:t xml:space="preserve">would not have had </w:t>
      </w:r>
      <w:r w:rsidRPr="00A14C73">
        <w:rPr>
          <w:rFonts w:ascii="Times New Roman" w:hAnsi="Times New Roman" w:cs="Times New Roman"/>
          <w:bCs/>
          <w:sz w:val="24"/>
          <w:szCs w:val="24"/>
        </w:rPr>
        <w:t>the benefit of a transcript</w:t>
      </w:r>
      <w:r w:rsidR="00933AAE" w:rsidRPr="00A14C73">
        <w:rPr>
          <w:rFonts w:ascii="Times New Roman" w:hAnsi="Times New Roman" w:cs="Times New Roman"/>
          <w:bCs/>
          <w:sz w:val="24"/>
          <w:szCs w:val="24"/>
        </w:rPr>
        <w:t xml:space="preserve">, </w:t>
      </w:r>
      <w:r w:rsidR="002E642A" w:rsidRPr="00A14C73">
        <w:rPr>
          <w:rFonts w:ascii="Times New Roman" w:hAnsi="Times New Roman" w:cs="Times New Roman"/>
          <w:bCs/>
          <w:sz w:val="24"/>
          <w:szCs w:val="24"/>
        </w:rPr>
        <w:t xml:space="preserve">nor the helpful submissions of counsel.  </w:t>
      </w:r>
      <w:r w:rsidR="00181116" w:rsidRPr="00A14C73">
        <w:rPr>
          <w:rFonts w:ascii="Times New Roman" w:hAnsi="Times New Roman" w:cs="Times New Roman"/>
          <w:bCs/>
          <w:sz w:val="24"/>
          <w:szCs w:val="24"/>
        </w:rPr>
        <w:t>They would not have undertaken a forensic</w:t>
      </w:r>
      <w:r w:rsidR="004A38F8" w:rsidRPr="00A14C73">
        <w:rPr>
          <w:rFonts w:ascii="Times New Roman" w:hAnsi="Times New Roman" w:cs="Times New Roman"/>
          <w:bCs/>
          <w:sz w:val="24"/>
          <w:szCs w:val="24"/>
        </w:rPr>
        <w:t xml:space="preserve"> or elaborate a</w:t>
      </w:r>
      <w:r w:rsidR="00181116" w:rsidRPr="00A14C73">
        <w:rPr>
          <w:rFonts w:ascii="Times New Roman" w:hAnsi="Times New Roman" w:cs="Times New Roman"/>
          <w:bCs/>
          <w:sz w:val="24"/>
          <w:szCs w:val="24"/>
        </w:rPr>
        <w:t xml:space="preserve">nalysis of precisely what was said but </w:t>
      </w:r>
      <w:r w:rsidR="00742919" w:rsidRPr="00A14C73">
        <w:rPr>
          <w:rFonts w:ascii="Times New Roman" w:hAnsi="Times New Roman" w:cs="Times New Roman"/>
          <w:bCs/>
          <w:sz w:val="24"/>
          <w:szCs w:val="24"/>
        </w:rPr>
        <w:t xml:space="preserve">would have formed an impression based on </w:t>
      </w:r>
      <w:r w:rsidR="00F21C72" w:rsidRPr="00A14C73">
        <w:rPr>
          <w:rFonts w:ascii="Times New Roman" w:hAnsi="Times New Roman" w:cs="Times New Roman"/>
          <w:bCs/>
          <w:sz w:val="24"/>
          <w:szCs w:val="24"/>
        </w:rPr>
        <w:t>the Broadcast as a whole.</w:t>
      </w:r>
    </w:p>
    <w:p w14:paraId="08B37672" w14:textId="77777777" w:rsidR="001B33C0" w:rsidRPr="00A14C73" w:rsidRDefault="001B33C0" w:rsidP="001B33C0">
      <w:pPr>
        <w:pStyle w:val="ListParagraph"/>
        <w:spacing w:after="0" w:line="240" w:lineRule="auto"/>
        <w:jc w:val="both"/>
        <w:rPr>
          <w:rFonts w:ascii="Times New Roman" w:hAnsi="Times New Roman" w:cs="Times New Roman"/>
          <w:bCs/>
          <w:sz w:val="24"/>
          <w:szCs w:val="24"/>
        </w:rPr>
      </w:pPr>
    </w:p>
    <w:p w14:paraId="52FF2D9B" w14:textId="1A8CE525" w:rsidR="007F77AA" w:rsidRPr="00F963AF" w:rsidRDefault="009D2B6C" w:rsidP="00F963AF">
      <w:pPr>
        <w:pStyle w:val="ListParagraph"/>
        <w:numPr>
          <w:ilvl w:val="0"/>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bCs/>
          <w:sz w:val="24"/>
          <w:szCs w:val="24"/>
        </w:rPr>
        <w:t>A television broadcast is not just about words</w:t>
      </w:r>
      <w:r w:rsidR="00F21C72" w:rsidRPr="00A14C73">
        <w:rPr>
          <w:rFonts w:ascii="Times New Roman" w:hAnsi="Times New Roman" w:cs="Times New Roman"/>
          <w:bCs/>
          <w:sz w:val="24"/>
          <w:szCs w:val="24"/>
        </w:rPr>
        <w:t xml:space="preserve">.  The </w:t>
      </w:r>
      <w:r w:rsidRPr="00A14C73">
        <w:rPr>
          <w:rFonts w:ascii="Times New Roman" w:hAnsi="Times New Roman" w:cs="Times New Roman"/>
          <w:bCs/>
          <w:sz w:val="24"/>
          <w:szCs w:val="24"/>
        </w:rPr>
        <w:t xml:space="preserve">images and </w:t>
      </w:r>
      <w:r w:rsidR="00B167AB" w:rsidRPr="00A14C73">
        <w:rPr>
          <w:rFonts w:ascii="Times New Roman" w:hAnsi="Times New Roman" w:cs="Times New Roman"/>
          <w:bCs/>
          <w:sz w:val="24"/>
          <w:szCs w:val="24"/>
        </w:rPr>
        <w:t xml:space="preserve">background </w:t>
      </w:r>
      <w:r w:rsidRPr="00A14C73">
        <w:rPr>
          <w:rFonts w:ascii="Times New Roman" w:hAnsi="Times New Roman" w:cs="Times New Roman"/>
          <w:bCs/>
          <w:sz w:val="24"/>
          <w:szCs w:val="24"/>
        </w:rPr>
        <w:t xml:space="preserve">sounds </w:t>
      </w:r>
      <w:r w:rsidR="007E03BF" w:rsidRPr="00A14C73">
        <w:rPr>
          <w:rFonts w:ascii="Times New Roman" w:hAnsi="Times New Roman" w:cs="Times New Roman"/>
          <w:bCs/>
          <w:sz w:val="24"/>
          <w:szCs w:val="24"/>
        </w:rPr>
        <w:t xml:space="preserve">can </w:t>
      </w:r>
      <w:r w:rsidR="00180D4F" w:rsidRPr="00A14C73">
        <w:rPr>
          <w:rFonts w:ascii="Times New Roman" w:hAnsi="Times New Roman" w:cs="Times New Roman"/>
          <w:bCs/>
          <w:sz w:val="24"/>
          <w:szCs w:val="24"/>
        </w:rPr>
        <w:t xml:space="preserve">be </w:t>
      </w:r>
      <w:r w:rsidR="00B167AB" w:rsidRPr="00A14C73">
        <w:rPr>
          <w:rFonts w:ascii="Times New Roman" w:hAnsi="Times New Roman" w:cs="Times New Roman"/>
          <w:bCs/>
          <w:sz w:val="24"/>
          <w:szCs w:val="24"/>
        </w:rPr>
        <w:t xml:space="preserve">just as an important part in conveying meaning to a viewer.  </w:t>
      </w:r>
      <w:r w:rsidR="00362844" w:rsidRPr="00A14C73">
        <w:rPr>
          <w:rFonts w:ascii="Times New Roman" w:hAnsi="Times New Roman" w:cs="Times New Roman"/>
          <w:bCs/>
          <w:sz w:val="24"/>
          <w:szCs w:val="24"/>
        </w:rPr>
        <w:t>Every case will turn on its facts.</w:t>
      </w:r>
      <w:r w:rsidR="00B167AB" w:rsidRPr="00A14C73">
        <w:rPr>
          <w:rFonts w:ascii="Times New Roman" w:hAnsi="Times New Roman" w:cs="Times New Roman"/>
          <w:bCs/>
          <w:sz w:val="24"/>
          <w:szCs w:val="24"/>
        </w:rPr>
        <w:t xml:space="preserve">  </w:t>
      </w:r>
      <w:r w:rsidR="00F963AF" w:rsidRPr="00F963AF">
        <w:rPr>
          <w:rFonts w:ascii="Times New Roman" w:hAnsi="Times New Roman" w:cs="Times New Roman"/>
          <w:bCs/>
          <w:sz w:val="24"/>
          <w:szCs w:val="24"/>
        </w:rPr>
        <w:t>Here</w:t>
      </w:r>
      <w:r w:rsidR="007F77AA" w:rsidRPr="00F963AF">
        <w:rPr>
          <w:rFonts w:ascii="Times New Roman" w:hAnsi="Times New Roman" w:cs="Times New Roman"/>
          <w:bCs/>
          <w:sz w:val="24"/>
          <w:szCs w:val="24"/>
        </w:rPr>
        <w:t xml:space="preserve">, the Broadcast started with images of Dyson’s stylish adverts and promotional material, Sir James Dyson demonstrating the company’s products and Dyson’s gleaming, professional looking manufacturing facility in Singapore, </w:t>
      </w:r>
      <w:r w:rsidR="00F963AF">
        <w:rPr>
          <w:rFonts w:ascii="Times New Roman" w:hAnsi="Times New Roman" w:cs="Times New Roman"/>
          <w:bCs/>
          <w:sz w:val="24"/>
          <w:szCs w:val="24"/>
        </w:rPr>
        <w:t xml:space="preserve">accompanied by </w:t>
      </w:r>
      <w:r w:rsidR="007F77AA" w:rsidRPr="00F963AF">
        <w:rPr>
          <w:rFonts w:ascii="Times New Roman" w:hAnsi="Times New Roman" w:cs="Times New Roman"/>
          <w:bCs/>
          <w:sz w:val="24"/>
          <w:szCs w:val="24"/>
        </w:rPr>
        <w:t>upbeat background music.  In contrast, the viewer was then taken to “the dark side of its supply chain”, and shown the grim conditions at ATA, with many shots appearing to have been taken at dusk, or taken covertly, accompanied by rather sombre music.</w:t>
      </w:r>
    </w:p>
    <w:p w14:paraId="3A703BDB" w14:textId="77777777" w:rsidR="00392A70" w:rsidRPr="00A14C73" w:rsidRDefault="00392A70" w:rsidP="00392A70">
      <w:pPr>
        <w:pStyle w:val="ListParagraph"/>
        <w:rPr>
          <w:rFonts w:ascii="Times New Roman" w:hAnsi="Times New Roman" w:cs="Times New Roman"/>
          <w:bCs/>
          <w:sz w:val="24"/>
          <w:szCs w:val="24"/>
        </w:rPr>
      </w:pPr>
    </w:p>
    <w:p w14:paraId="052D7122" w14:textId="77777777" w:rsidR="00F963AF" w:rsidRDefault="00392A70" w:rsidP="0012207F">
      <w:pPr>
        <w:pStyle w:val="ListParagraph"/>
        <w:numPr>
          <w:ilvl w:val="0"/>
          <w:numId w:val="1"/>
        </w:numPr>
        <w:spacing w:after="0" w:line="240" w:lineRule="auto"/>
        <w:jc w:val="both"/>
        <w:rPr>
          <w:rFonts w:ascii="Times New Roman" w:hAnsi="Times New Roman" w:cs="Times New Roman"/>
          <w:bCs/>
          <w:sz w:val="24"/>
          <w:szCs w:val="24"/>
        </w:rPr>
      </w:pPr>
      <w:r w:rsidRPr="00F963AF">
        <w:rPr>
          <w:rFonts w:ascii="Times New Roman" w:hAnsi="Times New Roman" w:cs="Times New Roman"/>
          <w:bCs/>
          <w:sz w:val="24"/>
          <w:szCs w:val="24"/>
        </w:rPr>
        <w:t xml:space="preserve">The Broadcast leaves the viewer in no doubt what to think about ATA.  We are told how it has treated or abused its workers in the most appalling and exploitative manner – breaching local laws, paying a pittance, demanding excessively long working hours, relying on migrant labour, employing staff without valid visas, making staff sleep in squalid, over-crowded rooms, and persecuting those who </w:t>
      </w:r>
      <w:r w:rsidR="00177733" w:rsidRPr="00F963AF">
        <w:rPr>
          <w:rFonts w:ascii="Times New Roman" w:hAnsi="Times New Roman" w:cs="Times New Roman"/>
          <w:bCs/>
          <w:sz w:val="24"/>
          <w:szCs w:val="24"/>
        </w:rPr>
        <w:t>tried</w:t>
      </w:r>
      <w:r w:rsidRPr="00F963AF">
        <w:rPr>
          <w:rFonts w:ascii="Times New Roman" w:hAnsi="Times New Roman" w:cs="Times New Roman"/>
          <w:bCs/>
          <w:sz w:val="24"/>
          <w:szCs w:val="24"/>
        </w:rPr>
        <w:t xml:space="preserve"> to speak up about what was happening.  </w:t>
      </w:r>
    </w:p>
    <w:p w14:paraId="3B59D90D" w14:textId="77777777" w:rsidR="00F963AF" w:rsidRPr="00F963AF" w:rsidRDefault="00F963AF" w:rsidP="00F963AF">
      <w:pPr>
        <w:pStyle w:val="ListParagraph"/>
        <w:rPr>
          <w:rFonts w:ascii="Times New Roman" w:hAnsi="Times New Roman" w:cs="Times New Roman"/>
          <w:bCs/>
          <w:sz w:val="24"/>
          <w:szCs w:val="24"/>
        </w:rPr>
      </w:pPr>
    </w:p>
    <w:p w14:paraId="29467F84" w14:textId="327FABC8" w:rsidR="00392A70" w:rsidRPr="00F963AF" w:rsidRDefault="00F963AF" w:rsidP="0012207F">
      <w:pPr>
        <w:pStyle w:val="ListParagraph"/>
        <w:numPr>
          <w:ilvl w:val="0"/>
          <w:numId w:val="1"/>
        </w:numPr>
        <w:spacing w:after="0" w:line="240" w:lineRule="auto"/>
        <w:jc w:val="both"/>
        <w:rPr>
          <w:rFonts w:ascii="Times New Roman" w:hAnsi="Times New Roman" w:cs="Times New Roman"/>
          <w:bCs/>
          <w:sz w:val="24"/>
          <w:szCs w:val="24"/>
        </w:rPr>
      </w:pPr>
      <w:r w:rsidRPr="00F963AF">
        <w:rPr>
          <w:rFonts w:ascii="Times New Roman" w:hAnsi="Times New Roman" w:cs="Times New Roman"/>
          <w:bCs/>
          <w:sz w:val="24"/>
          <w:szCs w:val="24"/>
        </w:rPr>
        <w:t xml:space="preserve">This case is, however, about Dyson.  </w:t>
      </w:r>
      <w:r w:rsidR="00177733" w:rsidRPr="00F963AF">
        <w:rPr>
          <w:rFonts w:ascii="Times New Roman" w:hAnsi="Times New Roman" w:cs="Times New Roman"/>
          <w:bCs/>
          <w:sz w:val="24"/>
          <w:szCs w:val="24"/>
        </w:rPr>
        <w:t xml:space="preserve">The Broadcast made clear from the outset that </w:t>
      </w:r>
      <w:r w:rsidR="00FA5110" w:rsidRPr="00F963AF">
        <w:rPr>
          <w:rFonts w:ascii="Times New Roman" w:hAnsi="Times New Roman" w:cs="Times New Roman"/>
          <w:bCs/>
          <w:sz w:val="24"/>
          <w:szCs w:val="24"/>
        </w:rPr>
        <w:t>ATA was a supplier</w:t>
      </w:r>
      <w:r w:rsidR="00437E3A" w:rsidRPr="00F963AF">
        <w:rPr>
          <w:rFonts w:ascii="Times New Roman" w:hAnsi="Times New Roman" w:cs="Times New Roman"/>
          <w:bCs/>
          <w:sz w:val="24"/>
          <w:szCs w:val="24"/>
        </w:rPr>
        <w:t xml:space="preserve">, and the viewer was informed that Dyson </w:t>
      </w:r>
      <w:r w:rsidR="00A24097" w:rsidRPr="00F963AF">
        <w:rPr>
          <w:rFonts w:ascii="Times New Roman" w:hAnsi="Times New Roman" w:cs="Times New Roman"/>
          <w:bCs/>
          <w:sz w:val="24"/>
          <w:szCs w:val="24"/>
        </w:rPr>
        <w:t xml:space="preserve">has now </w:t>
      </w:r>
      <w:r w:rsidR="00437E3A" w:rsidRPr="00F963AF">
        <w:rPr>
          <w:rFonts w:ascii="Times New Roman" w:hAnsi="Times New Roman" w:cs="Times New Roman"/>
          <w:bCs/>
          <w:sz w:val="24"/>
          <w:szCs w:val="24"/>
        </w:rPr>
        <w:t xml:space="preserve">terminated </w:t>
      </w:r>
      <w:r w:rsidR="00A24097" w:rsidRPr="00F963AF">
        <w:rPr>
          <w:rFonts w:ascii="Times New Roman" w:hAnsi="Times New Roman" w:cs="Times New Roman"/>
          <w:bCs/>
          <w:sz w:val="24"/>
          <w:szCs w:val="24"/>
        </w:rPr>
        <w:t xml:space="preserve">its contact with </w:t>
      </w:r>
      <w:r w:rsidR="00437E3A" w:rsidRPr="00F963AF">
        <w:rPr>
          <w:rFonts w:ascii="Times New Roman" w:hAnsi="Times New Roman" w:cs="Times New Roman"/>
          <w:bCs/>
          <w:sz w:val="24"/>
          <w:szCs w:val="24"/>
        </w:rPr>
        <w:t>ATA</w:t>
      </w:r>
      <w:r w:rsidR="00A24097" w:rsidRPr="00F963AF">
        <w:rPr>
          <w:rFonts w:ascii="Times New Roman" w:hAnsi="Times New Roman" w:cs="Times New Roman"/>
          <w:bCs/>
          <w:sz w:val="24"/>
          <w:szCs w:val="24"/>
        </w:rPr>
        <w:t>.</w:t>
      </w:r>
    </w:p>
    <w:p w14:paraId="1B01AC83" w14:textId="77777777" w:rsidR="003F5382" w:rsidRPr="00A14C73" w:rsidRDefault="003F5382" w:rsidP="003F5382">
      <w:pPr>
        <w:pStyle w:val="ListParagraph"/>
        <w:rPr>
          <w:rFonts w:ascii="Times New Roman" w:hAnsi="Times New Roman" w:cs="Times New Roman"/>
          <w:bCs/>
          <w:sz w:val="24"/>
          <w:szCs w:val="24"/>
        </w:rPr>
      </w:pPr>
    </w:p>
    <w:p w14:paraId="1E488B83" w14:textId="2A9378DC" w:rsidR="005939DD" w:rsidRPr="00A14C73" w:rsidRDefault="007F77AA" w:rsidP="001118E1">
      <w:pPr>
        <w:pStyle w:val="ListParagraph"/>
        <w:numPr>
          <w:ilvl w:val="0"/>
          <w:numId w:val="1"/>
        </w:numPr>
        <w:spacing w:after="0" w:line="240" w:lineRule="auto"/>
        <w:rPr>
          <w:rFonts w:ascii="Times New Roman" w:eastAsia="Times New Roman" w:hAnsi="Times New Roman" w:cs="Times New Roman"/>
          <w:sz w:val="24"/>
          <w:szCs w:val="24"/>
          <w:lang w:eastAsia="en-GB"/>
        </w:rPr>
      </w:pPr>
      <w:r w:rsidRPr="00A14C73">
        <w:rPr>
          <w:rFonts w:ascii="Times New Roman" w:hAnsi="Times New Roman" w:cs="Times New Roman"/>
          <w:bCs/>
          <w:sz w:val="24"/>
          <w:szCs w:val="24"/>
        </w:rPr>
        <w:t xml:space="preserve">I do not consider that </w:t>
      </w:r>
      <w:r w:rsidR="005939DD" w:rsidRPr="00A14C73">
        <w:rPr>
          <w:rFonts w:ascii="Times New Roman" w:hAnsi="Times New Roman" w:cs="Times New Roman"/>
          <w:bCs/>
          <w:sz w:val="24"/>
          <w:szCs w:val="24"/>
        </w:rPr>
        <w:t xml:space="preserve">the reasonable viewer would come away from the </w:t>
      </w:r>
      <w:r w:rsidRPr="00A14C73">
        <w:rPr>
          <w:rFonts w:ascii="Times New Roman" w:hAnsi="Times New Roman" w:cs="Times New Roman"/>
          <w:bCs/>
          <w:sz w:val="24"/>
          <w:szCs w:val="24"/>
        </w:rPr>
        <w:t>B</w:t>
      </w:r>
      <w:r w:rsidR="005939DD" w:rsidRPr="00A14C73">
        <w:rPr>
          <w:rFonts w:ascii="Times New Roman" w:hAnsi="Times New Roman" w:cs="Times New Roman"/>
          <w:bCs/>
          <w:sz w:val="24"/>
          <w:szCs w:val="24"/>
        </w:rPr>
        <w:t>roadcast thinking that Dyson was “complicit” in the actions</w:t>
      </w:r>
      <w:r w:rsidR="00F963AF">
        <w:rPr>
          <w:rFonts w:ascii="Times New Roman" w:hAnsi="Times New Roman" w:cs="Times New Roman"/>
          <w:bCs/>
          <w:sz w:val="24"/>
          <w:szCs w:val="24"/>
        </w:rPr>
        <w:t xml:space="preserve"> of ATA</w:t>
      </w:r>
      <w:r w:rsidR="005939DD" w:rsidRPr="00A14C73">
        <w:rPr>
          <w:rFonts w:ascii="Times New Roman" w:hAnsi="Times New Roman" w:cs="Times New Roman"/>
          <w:bCs/>
          <w:sz w:val="24"/>
          <w:szCs w:val="24"/>
        </w:rPr>
        <w:t>.  The Broadcast was clear that</w:t>
      </w:r>
      <w:r w:rsidR="0090430F" w:rsidRPr="00A14C73">
        <w:rPr>
          <w:rFonts w:ascii="Times New Roman" w:hAnsi="Times New Roman" w:cs="Times New Roman"/>
          <w:bCs/>
          <w:sz w:val="24"/>
          <w:szCs w:val="24"/>
        </w:rPr>
        <w:t xml:space="preserve"> the actual abuse </w:t>
      </w:r>
      <w:r w:rsidR="005939DD" w:rsidRPr="00A14C73">
        <w:rPr>
          <w:rFonts w:ascii="Times New Roman" w:hAnsi="Times New Roman" w:cs="Times New Roman"/>
          <w:bCs/>
          <w:sz w:val="24"/>
          <w:szCs w:val="24"/>
        </w:rPr>
        <w:t>was down to ATA.  The Dyson spokesperson explained very clearly how six audit reports had been carried out, including fo</w:t>
      </w:r>
      <w:r w:rsidR="005C515D" w:rsidRPr="00A14C73">
        <w:rPr>
          <w:rFonts w:ascii="Times New Roman" w:hAnsi="Times New Roman" w:cs="Times New Roman"/>
          <w:bCs/>
          <w:sz w:val="24"/>
          <w:szCs w:val="24"/>
        </w:rPr>
        <w:t>u</w:t>
      </w:r>
      <w:r w:rsidR="005939DD" w:rsidRPr="00A14C73">
        <w:rPr>
          <w:rFonts w:ascii="Times New Roman" w:hAnsi="Times New Roman" w:cs="Times New Roman"/>
          <w:bCs/>
          <w:sz w:val="24"/>
          <w:szCs w:val="24"/>
        </w:rPr>
        <w:t xml:space="preserve">r by external, international audit companies.  This would not have conveyed to the viewer that Dyson was </w:t>
      </w:r>
      <w:r w:rsidR="001C1579" w:rsidRPr="00A14C73">
        <w:rPr>
          <w:rFonts w:ascii="Times New Roman" w:hAnsi="Times New Roman" w:cs="Times New Roman"/>
          <w:bCs/>
          <w:sz w:val="24"/>
          <w:szCs w:val="24"/>
        </w:rPr>
        <w:t>directly responsible</w:t>
      </w:r>
      <w:r w:rsidR="005C515D" w:rsidRPr="00A14C73">
        <w:rPr>
          <w:rFonts w:ascii="Times New Roman" w:hAnsi="Times New Roman" w:cs="Times New Roman"/>
          <w:bCs/>
          <w:sz w:val="24"/>
          <w:szCs w:val="24"/>
        </w:rPr>
        <w:t xml:space="preserve">. It would have given </w:t>
      </w:r>
      <w:r w:rsidR="001C1579" w:rsidRPr="00A14C73">
        <w:rPr>
          <w:rFonts w:ascii="Times New Roman" w:hAnsi="Times New Roman" w:cs="Times New Roman"/>
          <w:bCs/>
          <w:sz w:val="24"/>
          <w:szCs w:val="24"/>
        </w:rPr>
        <w:t>impression that, in fact, Dyson had taken steps to find out what was happening.</w:t>
      </w:r>
    </w:p>
    <w:p w14:paraId="601CE885" w14:textId="77777777" w:rsidR="005939DD" w:rsidRPr="00A14C73" w:rsidRDefault="005939DD" w:rsidP="005939DD">
      <w:pPr>
        <w:pStyle w:val="ListParagraph"/>
        <w:spacing w:after="0" w:line="240" w:lineRule="auto"/>
        <w:jc w:val="both"/>
        <w:rPr>
          <w:rFonts w:ascii="Times New Roman" w:hAnsi="Times New Roman" w:cs="Times New Roman"/>
          <w:bCs/>
          <w:sz w:val="24"/>
          <w:szCs w:val="24"/>
        </w:rPr>
      </w:pPr>
    </w:p>
    <w:p w14:paraId="3E838FE7" w14:textId="74752B49" w:rsidR="00380B84" w:rsidRPr="00A14C73" w:rsidRDefault="00754D35" w:rsidP="001118E1">
      <w:pPr>
        <w:pStyle w:val="ListParagraph"/>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reasonable viewer would, however, have come away thinking that Dyson had some </w:t>
      </w:r>
      <w:r w:rsidR="002F1092">
        <w:rPr>
          <w:rFonts w:ascii="Times New Roman" w:hAnsi="Times New Roman" w:cs="Times New Roman"/>
          <w:bCs/>
          <w:sz w:val="24"/>
          <w:szCs w:val="24"/>
        </w:rPr>
        <w:t xml:space="preserve">“responsibility” </w:t>
      </w:r>
      <w:r>
        <w:rPr>
          <w:rFonts w:ascii="Times New Roman" w:hAnsi="Times New Roman" w:cs="Times New Roman"/>
          <w:bCs/>
          <w:sz w:val="24"/>
          <w:szCs w:val="24"/>
        </w:rPr>
        <w:t>for what happened</w:t>
      </w:r>
      <w:r w:rsidR="002F1092">
        <w:rPr>
          <w:rFonts w:ascii="Times New Roman" w:hAnsi="Times New Roman" w:cs="Times New Roman"/>
          <w:bCs/>
          <w:sz w:val="24"/>
          <w:szCs w:val="24"/>
        </w:rPr>
        <w:t xml:space="preserve">.  Both parties have made submissions about whether this might be </w:t>
      </w:r>
      <w:r w:rsidR="00B52954" w:rsidRPr="00A14C73">
        <w:rPr>
          <w:rFonts w:ascii="Times New Roman" w:hAnsi="Times New Roman" w:cs="Times New Roman"/>
          <w:bCs/>
          <w:sz w:val="24"/>
          <w:szCs w:val="24"/>
        </w:rPr>
        <w:t xml:space="preserve">legal </w:t>
      </w:r>
      <w:r w:rsidR="002F1092">
        <w:rPr>
          <w:rFonts w:ascii="Times New Roman" w:hAnsi="Times New Roman" w:cs="Times New Roman"/>
          <w:bCs/>
          <w:sz w:val="24"/>
          <w:szCs w:val="24"/>
        </w:rPr>
        <w:t xml:space="preserve">or </w:t>
      </w:r>
      <w:r w:rsidR="00B52954" w:rsidRPr="00A14C73">
        <w:rPr>
          <w:rFonts w:ascii="Times New Roman" w:hAnsi="Times New Roman" w:cs="Times New Roman"/>
          <w:bCs/>
          <w:sz w:val="24"/>
          <w:szCs w:val="24"/>
        </w:rPr>
        <w:t>moral responsibility.  Whilst a lawyer might approach matters in this way, I do not think the same is true for the ordinary</w:t>
      </w:r>
      <w:r w:rsidR="002F1092">
        <w:rPr>
          <w:rFonts w:ascii="Times New Roman" w:hAnsi="Times New Roman" w:cs="Times New Roman"/>
          <w:bCs/>
          <w:sz w:val="24"/>
          <w:szCs w:val="24"/>
        </w:rPr>
        <w:t xml:space="preserve"> reasonable</w:t>
      </w:r>
      <w:r w:rsidR="00B52954" w:rsidRPr="00A14C73">
        <w:rPr>
          <w:rFonts w:ascii="Times New Roman" w:hAnsi="Times New Roman" w:cs="Times New Roman"/>
          <w:bCs/>
          <w:sz w:val="24"/>
          <w:szCs w:val="24"/>
        </w:rPr>
        <w:t xml:space="preserve"> viewer</w:t>
      </w:r>
      <w:r>
        <w:rPr>
          <w:rFonts w:ascii="Times New Roman" w:hAnsi="Times New Roman" w:cs="Times New Roman"/>
          <w:bCs/>
          <w:sz w:val="24"/>
          <w:szCs w:val="24"/>
        </w:rPr>
        <w:t>, who would focus instead on the overall impression given</w:t>
      </w:r>
      <w:r w:rsidR="00B52954" w:rsidRPr="00A14C73">
        <w:rPr>
          <w:rFonts w:ascii="Times New Roman" w:hAnsi="Times New Roman" w:cs="Times New Roman"/>
          <w:bCs/>
          <w:sz w:val="24"/>
          <w:szCs w:val="24"/>
        </w:rPr>
        <w:t xml:space="preserve">.  </w:t>
      </w:r>
    </w:p>
    <w:p w14:paraId="081E7124" w14:textId="77777777" w:rsidR="006F5243" w:rsidRPr="00A14C73" w:rsidRDefault="006F5243" w:rsidP="006F5243">
      <w:pPr>
        <w:pStyle w:val="ListParagraph"/>
        <w:spacing w:after="0" w:line="240" w:lineRule="auto"/>
        <w:jc w:val="both"/>
        <w:rPr>
          <w:rFonts w:ascii="Times New Roman" w:hAnsi="Times New Roman" w:cs="Times New Roman"/>
          <w:bCs/>
          <w:sz w:val="24"/>
          <w:szCs w:val="24"/>
        </w:rPr>
      </w:pPr>
    </w:p>
    <w:p w14:paraId="5FCEEAAA" w14:textId="5AAA4C0D" w:rsidR="00A14C73" w:rsidRPr="00A14C73" w:rsidRDefault="008C7FC2" w:rsidP="001C365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Most of what was said about Dyson would have been understood by viewers to be statements of fact.  </w:t>
      </w:r>
      <w:r w:rsidR="006C343C" w:rsidRPr="00A14C73">
        <w:rPr>
          <w:rFonts w:ascii="Times New Roman" w:hAnsi="Times New Roman" w:cs="Times New Roman"/>
          <w:sz w:val="24"/>
          <w:szCs w:val="24"/>
        </w:rPr>
        <w:t xml:space="preserve">The Broadcast </w:t>
      </w:r>
      <w:r>
        <w:rPr>
          <w:rFonts w:ascii="Times New Roman" w:hAnsi="Times New Roman" w:cs="Times New Roman"/>
          <w:sz w:val="24"/>
          <w:szCs w:val="24"/>
        </w:rPr>
        <w:t xml:space="preserve">set out </w:t>
      </w:r>
      <w:r w:rsidR="00A14C73" w:rsidRPr="00A14C73">
        <w:rPr>
          <w:rFonts w:ascii="Times New Roman" w:hAnsi="Times New Roman" w:cs="Times New Roman"/>
          <w:sz w:val="24"/>
          <w:szCs w:val="24"/>
        </w:rPr>
        <w:t xml:space="preserve">facts </w:t>
      </w:r>
      <w:r w:rsidR="006C343C" w:rsidRPr="00A14C73">
        <w:rPr>
          <w:rFonts w:ascii="Times New Roman" w:hAnsi="Times New Roman" w:cs="Times New Roman"/>
          <w:sz w:val="24"/>
          <w:szCs w:val="24"/>
        </w:rPr>
        <w:t xml:space="preserve">about what happened at the ATA factory.  </w:t>
      </w:r>
      <w:r w:rsidR="00A14C73" w:rsidRPr="00A14C73">
        <w:rPr>
          <w:rFonts w:ascii="Times New Roman" w:hAnsi="Times New Roman" w:cs="Times New Roman"/>
          <w:sz w:val="24"/>
          <w:szCs w:val="24"/>
        </w:rPr>
        <w:t xml:space="preserve">It then </w:t>
      </w:r>
      <w:r>
        <w:rPr>
          <w:rFonts w:ascii="Times New Roman" w:hAnsi="Times New Roman" w:cs="Times New Roman"/>
          <w:sz w:val="24"/>
          <w:szCs w:val="24"/>
        </w:rPr>
        <w:t xml:space="preserve">made </w:t>
      </w:r>
      <w:r w:rsidR="00A14C73" w:rsidRPr="00A14C73">
        <w:rPr>
          <w:rFonts w:ascii="Times New Roman" w:hAnsi="Times New Roman" w:cs="Times New Roman"/>
          <w:sz w:val="24"/>
          <w:szCs w:val="24"/>
        </w:rPr>
        <w:t xml:space="preserve">factual allegations about what Dyson did or did not </w:t>
      </w:r>
      <w:r>
        <w:rPr>
          <w:rFonts w:ascii="Times New Roman" w:hAnsi="Times New Roman" w:cs="Times New Roman"/>
          <w:sz w:val="24"/>
          <w:szCs w:val="24"/>
        </w:rPr>
        <w:t>do in response.</w:t>
      </w:r>
      <w:r w:rsidR="00A14C73" w:rsidRPr="00A14C73">
        <w:rPr>
          <w:rFonts w:ascii="Times New Roman" w:hAnsi="Times New Roman" w:cs="Times New Roman"/>
          <w:sz w:val="24"/>
          <w:szCs w:val="24"/>
        </w:rPr>
        <w:t xml:space="preserve">  </w:t>
      </w:r>
      <w:r>
        <w:rPr>
          <w:rFonts w:ascii="Times New Roman" w:hAnsi="Times New Roman" w:cs="Times New Roman"/>
          <w:sz w:val="24"/>
          <w:szCs w:val="24"/>
        </w:rPr>
        <w:t xml:space="preserve">It </w:t>
      </w:r>
      <w:r w:rsidR="00754D35">
        <w:rPr>
          <w:rFonts w:ascii="Times New Roman" w:hAnsi="Times New Roman" w:cs="Times New Roman"/>
          <w:sz w:val="24"/>
          <w:szCs w:val="24"/>
        </w:rPr>
        <w:t xml:space="preserve">stated </w:t>
      </w:r>
      <w:r>
        <w:rPr>
          <w:rFonts w:ascii="Times New Roman" w:hAnsi="Times New Roman" w:cs="Times New Roman"/>
          <w:sz w:val="24"/>
          <w:szCs w:val="24"/>
        </w:rPr>
        <w:t xml:space="preserve">repeatedly - </w:t>
      </w:r>
      <w:r w:rsidR="006C343C" w:rsidRPr="00A14C73">
        <w:rPr>
          <w:rFonts w:ascii="Times New Roman" w:hAnsi="Times New Roman" w:cs="Times New Roman"/>
          <w:sz w:val="24"/>
          <w:szCs w:val="24"/>
        </w:rPr>
        <w:t>from the start to the very end – that Dyson was</w:t>
      </w:r>
      <w:r>
        <w:rPr>
          <w:rFonts w:ascii="Times New Roman" w:hAnsi="Times New Roman" w:cs="Times New Roman"/>
          <w:sz w:val="24"/>
          <w:szCs w:val="24"/>
        </w:rPr>
        <w:t xml:space="preserve"> </w:t>
      </w:r>
      <w:r w:rsidR="006C343C" w:rsidRPr="00A14C73">
        <w:rPr>
          <w:rFonts w:ascii="Times New Roman" w:hAnsi="Times New Roman" w:cs="Times New Roman"/>
          <w:sz w:val="24"/>
          <w:szCs w:val="24"/>
        </w:rPr>
        <w:t xml:space="preserve">being </w:t>
      </w:r>
      <w:r w:rsidR="006C343C" w:rsidRPr="00A14C73">
        <w:rPr>
          <w:rFonts w:ascii="Times New Roman" w:hAnsi="Times New Roman" w:cs="Times New Roman"/>
          <w:sz w:val="24"/>
          <w:szCs w:val="24"/>
        </w:rPr>
        <w:lastRenderedPageBreak/>
        <w:t>sued</w:t>
      </w:r>
      <w:r w:rsidR="007A3CC6">
        <w:rPr>
          <w:rFonts w:ascii="Times New Roman" w:hAnsi="Times New Roman" w:cs="Times New Roman"/>
          <w:sz w:val="24"/>
          <w:szCs w:val="24"/>
        </w:rPr>
        <w:t xml:space="preserve">, again </w:t>
      </w:r>
      <w:r w:rsidR="00754D35">
        <w:rPr>
          <w:rFonts w:ascii="Times New Roman" w:hAnsi="Times New Roman" w:cs="Times New Roman"/>
          <w:sz w:val="24"/>
          <w:szCs w:val="24"/>
        </w:rPr>
        <w:t xml:space="preserve">suggesting </w:t>
      </w:r>
      <w:r w:rsidR="007A3CC6">
        <w:rPr>
          <w:rFonts w:ascii="Times New Roman" w:hAnsi="Times New Roman" w:cs="Times New Roman"/>
          <w:sz w:val="24"/>
          <w:szCs w:val="24"/>
        </w:rPr>
        <w:t>responsibility</w:t>
      </w:r>
      <w:r w:rsidR="00754D35">
        <w:rPr>
          <w:rFonts w:ascii="Times New Roman" w:hAnsi="Times New Roman" w:cs="Times New Roman"/>
          <w:sz w:val="24"/>
          <w:szCs w:val="24"/>
        </w:rPr>
        <w:t xml:space="preserve">, which was then </w:t>
      </w:r>
      <w:r>
        <w:rPr>
          <w:rFonts w:ascii="Times New Roman" w:hAnsi="Times New Roman" w:cs="Times New Roman"/>
          <w:sz w:val="24"/>
          <w:szCs w:val="24"/>
        </w:rPr>
        <w:t xml:space="preserve">reinforced by the suggestion that Dyson might need to pay compensation.  </w:t>
      </w:r>
      <w:r w:rsidR="006C343C" w:rsidRPr="00A14C73">
        <w:rPr>
          <w:rFonts w:ascii="Times New Roman" w:hAnsi="Times New Roman" w:cs="Times New Roman"/>
          <w:sz w:val="24"/>
          <w:szCs w:val="24"/>
        </w:rPr>
        <w:t xml:space="preserve">It was said the claims arise out </w:t>
      </w:r>
      <w:r w:rsidR="001A5EEF">
        <w:rPr>
          <w:rFonts w:ascii="Times New Roman" w:hAnsi="Times New Roman" w:cs="Times New Roman"/>
          <w:sz w:val="24"/>
          <w:szCs w:val="24"/>
        </w:rPr>
        <w:t xml:space="preserve">of </w:t>
      </w:r>
      <w:r w:rsidR="006C343C" w:rsidRPr="00A14C73">
        <w:rPr>
          <w:rFonts w:ascii="Times New Roman" w:hAnsi="Times New Roman" w:cs="Times New Roman"/>
          <w:sz w:val="24"/>
          <w:szCs w:val="24"/>
        </w:rPr>
        <w:t xml:space="preserve">serious abuse and exploitation at Dyson’s factories, and the viewer was told about some of the </w:t>
      </w:r>
      <w:r w:rsidR="00754D35">
        <w:rPr>
          <w:rFonts w:ascii="Times New Roman" w:hAnsi="Times New Roman" w:cs="Times New Roman"/>
          <w:sz w:val="24"/>
          <w:szCs w:val="24"/>
        </w:rPr>
        <w:t xml:space="preserve">factual matters </w:t>
      </w:r>
      <w:r w:rsidR="007A3CC6">
        <w:rPr>
          <w:rFonts w:ascii="Times New Roman" w:hAnsi="Times New Roman" w:cs="Times New Roman"/>
          <w:sz w:val="24"/>
          <w:szCs w:val="24"/>
        </w:rPr>
        <w:t xml:space="preserve">in respect of which Dyson was being sued.  The allegations being made were factual, with the </w:t>
      </w:r>
      <w:r w:rsidR="006C343C" w:rsidRPr="00A14C73">
        <w:rPr>
          <w:rFonts w:ascii="Times New Roman" w:hAnsi="Times New Roman" w:cs="Times New Roman"/>
          <w:sz w:val="24"/>
          <w:szCs w:val="24"/>
        </w:rPr>
        <w:t xml:space="preserve">interviewer also focussing on how this situation had arisen.  </w:t>
      </w:r>
      <w:r w:rsidR="00A14C73" w:rsidRPr="00A14C73">
        <w:rPr>
          <w:rFonts w:ascii="Times New Roman" w:hAnsi="Times New Roman" w:cs="Times New Roman"/>
          <w:sz w:val="24"/>
          <w:szCs w:val="24"/>
        </w:rPr>
        <w:t xml:space="preserve">The focus of the Broadcast was not </w:t>
      </w:r>
      <w:r w:rsidR="007A3CC6">
        <w:rPr>
          <w:rFonts w:ascii="Times New Roman" w:hAnsi="Times New Roman" w:cs="Times New Roman"/>
          <w:sz w:val="24"/>
          <w:szCs w:val="24"/>
        </w:rPr>
        <w:t xml:space="preserve">commenting </w:t>
      </w:r>
      <w:r w:rsidR="0070313D">
        <w:rPr>
          <w:rFonts w:ascii="Times New Roman" w:hAnsi="Times New Roman" w:cs="Times New Roman"/>
          <w:sz w:val="24"/>
          <w:szCs w:val="24"/>
        </w:rPr>
        <w:t>on</w:t>
      </w:r>
      <w:r w:rsidR="00A14C73" w:rsidRPr="00A14C73">
        <w:rPr>
          <w:rFonts w:ascii="Times New Roman" w:hAnsi="Times New Roman" w:cs="Times New Roman"/>
          <w:sz w:val="24"/>
          <w:szCs w:val="24"/>
        </w:rPr>
        <w:t xml:space="preserve"> Dyson’s role</w:t>
      </w:r>
      <w:r w:rsidR="007A3CC6">
        <w:rPr>
          <w:rFonts w:ascii="Times New Roman" w:hAnsi="Times New Roman" w:cs="Times New Roman"/>
          <w:sz w:val="24"/>
          <w:szCs w:val="24"/>
        </w:rPr>
        <w:t xml:space="preserve">.  </w:t>
      </w:r>
    </w:p>
    <w:p w14:paraId="131F7006" w14:textId="77777777" w:rsidR="00A14C73" w:rsidRPr="00A14C73" w:rsidRDefault="00A14C73" w:rsidP="00A14C73">
      <w:pPr>
        <w:pStyle w:val="ListParagraph"/>
        <w:spacing w:after="0" w:line="240" w:lineRule="auto"/>
        <w:rPr>
          <w:rFonts w:ascii="Times New Roman" w:hAnsi="Times New Roman" w:cs="Times New Roman"/>
          <w:sz w:val="24"/>
          <w:szCs w:val="24"/>
        </w:rPr>
      </w:pPr>
    </w:p>
    <w:p w14:paraId="7A1B67C2" w14:textId="0F7A2C01" w:rsidR="00B16BDC" w:rsidRPr="007A3CC6" w:rsidRDefault="00B23FF7" w:rsidP="00727933">
      <w:pPr>
        <w:pStyle w:val="ListParagraph"/>
        <w:numPr>
          <w:ilvl w:val="0"/>
          <w:numId w:val="1"/>
        </w:numPr>
        <w:spacing w:after="0" w:line="240" w:lineRule="auto"/>
        <w:jc w:val="both"/>
        <w:rPr>
          <w:rFonts w:ascii="Times New Roman" w:hAnsi="Times New Roman" w:cs="Times New Roman"/>
          <w:bCs/>
          <w:sz w:val="24"/>
          <w:szCs w:val="24"/>
        </w:rPr>
      </w:pPr>
      <w:r w:rsidRPr="007A3CC6">
        <w:rPr>
          <w:rFonts w:ascii="Times New Roman" w:hAnsi="Times New Roman" w:cs="Times New Roman"/>
          <w:bCs/>
          <w:sz w:val="24"/>
          <w:szCs w:val="24"/>
        </w:rPr>
        <w:t xml:space="preserve">The Broadcast included a lot of mitigating material, </w:t>
      </w:r>
      <w:r w:rsidR="005073B3" w:rsidRPr="007A3CC6">
        <w:rPr>
          <w:rFonts w:ascii="Times New Roman" w:hAnsi="Times New Roman" w:cs="Times New Roman"/>
          <w:bCs/>
          <w:sz w:val="24"/>
          <w:szCs w:val="24"/>
        </w:rPr>
        <w:t>including repeated denials, a proper explanation of Dyson’s position, details of the audits</w:t>
      </w:r>
      <w:r w:rsidR="00BC7E70" w:rsidRPr="007A3CC6">
        <w:rPr>
          <w:rFonts w:ascii="Times New Roman" w:hAnsi="Times New Roman" w:cs="Times New Roman"/>
          <w:bCs/>
          <w:sz w:val="24"/>
          <w:szCs w:val="24"/>
        </w:rPr>
        <w:t xml:space="preserve"> and the fact that Dyson has terminated ATA’s contract</w:t>
      </w:r>
      <w:r w:rsidR="00B16BDC" w:rsidRPr="007A3CC6">
        <w:rPr>
          <w:rFonts w:ascii="Times New Roman" w:hAnsi="Times New Roman" w:cs="Times New Roman"/>
          <w:bCs/>
          <w:sz w:val="24"/>
          <w:szCs w:val="24"/>
        </w:rPr>
        <w:t>.</w:t>
      </w:r>
      <w:r w:rsidR="007A3CC6">
        <w:rPr>
          <w:rFonts w:ascii="Times New Roman" w:hAnsi="Times New Roman" w:cs="Times New Roman"/>
          <w:bCs/>
          <w:sz w:val="24"/>
          <w:szCs w:val="24"/>
        </w:rPr>
        <w:t xml:space="preserve">  </w:t>
      </w:r>
      <w:r w:rsidR="00B16BDC" w:rsidRPr="007A3CC6">
        <w:rPr>
          <w:rFonts w:ascii="Times New Roman" w:hAnsi="Times New Roman" w:cs="Times New Roman"/>
          <w:bCs/>
          <w:sz w:val="24"/>
          <w:szCs w:val="24"/>
        </w:rPr>
        <w:t xml:space="preserve">There was also </w:t>
      </w:r>
      <w:r w:rsidR="00BC7E70" w:rsidRPr="007A3CC6">
        <w:rPr>
          <w:rFonts w:ascii="Times New Roman" w:hAnsi="Times New Roman" w:cs="Times New Roman"/>
          <w:bCs/>
          <w:sz w:val="24"/>
          <w:szCs w:val="24"/>
        </w:rPr>
        <w:t>the lengthy, detailed interview with the Dyson director.</w:t>
      </w:r>
      <w:r w:rsidR="0068045F" w:rsidRPr="007A3CC6">
        <w:rPr>
          <w:rFonts w:ascii="Times New Roman" w:hAnsi="Times New Roman" w:cs="Times New Roman"/>
          <w:bCs/>
          <w:sz w:val="24"/>
          <w:szCs w:val="24"/>
        </w:rPr>
        <w:t xml:space="preserve">  </w:t>
      </w:r>
      <w:r w:rsidR="00B16BDC" w:rsidRPr="007A3CC6">
        <w:rPr>
          <w:rFonts w:ascii="Times New Roman" w:hAnsi="Times New Roman" w:cs="Times New Roman"/>
          <w:bCs/>
          <w:sz w:val="24"/>
          <w:szCs w:val="24"/>
        </w:rPr>
        <w:t xml:space="preserve">Mr Tomlinson says viewers would not have believed </w:t>
      </w:r>
      <w:r w:rsidR="0068045F" w:rsidRPr="007A3CC6">
        <w:rPr>
          <w:rFonts w:ascii="Times New Roman" w:hAnsi="Times New Roman" w:cs="Times New Roman"/>
          <w:bCs/>
          <w:sz w:val="24"/>
          <w:szCs w:val="24"/>
        </w:rPr>
        <w:t xml:space="preserve">Dyson’s </w:t>
      </w:r>
      <w:r w:rsidR="00B16BDC" w:rsidRPr="007A3CC6">
        <w:rPr>
          <w:rFonts w:ascii="Times New Roman" w:hAnsi="Times New Roman" w:cs="Times New Roman"/>
          <w:bCs/>
          <w:sz w:val="24"/>
          <w:szCs w:val="24"/>
        </w:rPr>
        <w:t xml:space="preserve">denials, but I do not agree.  </w:t>
      </w:r>
      <w:r w:rsidR="0068045F" w:rsidRPr="007A3CC6">
        <w:rPr>
          <w:rFonts w:ascii="Times New Roman" w:hAnsi="Times New Roman" w:cs="Times New Roman"/>
          <w:bCs/>
          <w:sz w:val="24"/>
          <w:szCs w:val="24"/>
        </w:rPr>
        <w:t xml:space="preserve">It was a </w:t>
      </w:r>
      <w:r w:rsidR="00277172" w:rsidRPr="007A3CC6">
        <w:rPr>
          <w:rFonts w:ascii="Times New Roman" w:hAnsi="Times New Roman" w:cs="Times New Roman"/>
          <w:bCs/>
          <w:sz w:val="24"/>
          <w:szCs w:val="24"/>
        </w:rPr>
        <w:t xml:space="preserve">challenging </w:t>
      </w:r>
      <w:r w:rsidR="0068045F" w:rsidRPr="007A3CC6">
        <w:rPr>
          <w:rFonts w:ascii="Times New Roman" w:hAnsi="Times New Roman" w:cs="Times New Roman"/>
          <w:bCs/>
          <w:sz w:val="24"/>
          <w:szCs w:val="24"/>
        </w:rPr>
        <w:t xml:space="preserve">interview.  The gist </w:t>
      </w:r>
      <w:r w:rsidR="00277172" w:rsidRPr="007A3CC6">
        <w:rPr>
          <w:rFonts w:ascii="Times New Roman" w:hAnsi="Times New Roman" w:cs="Times New Roman"/>
          <w:bCs/>
          <w:sz w:val="24"/>
          <w:szCs w:val="24"/>
        </w:rPr>
        <w:t xml:space="preserve">of the questions </w:t>
      </w:r>
      <w:r w:rsidR="0068045F" w:rsidRPr="007A3CC6">
        <w:rPr>
          <w:rFonts w:ascii="Times New Roman" w:hAnsi="Times New Roman" w:cs="Times New Roman"/>
          <w:bCs/>
          <w:sz w:val="24"/>
          <w:szCs w:val="24"/>
        </w:rPr>
        <w:t xml:space="preserve">was that Dyson had done things wrong.  The </w:t>
      </w:r>
      <w:r w:rsidR="00277172" w:rsidRPr="007A3CC6">
        <w:rPr>
          <w:rFonts w:ascii="Times New Roman" w:hAnsi="Times New Roman" w:cs="Times New Roman"/>
          <w:bCs/>
          <w:sz w:val="24"/>
          <w:szCs w:val="24"/>
        </w:rPr>
        <w:t xml:space="preserve">interviewee </w:t>
      </w:r>
      <w:r w:rsidR="0068045F" w:rsidRPr="007A3CC6">
        <w:rPr>
          <w:rFonts w:ascii="Times New Roman" w:hAnsi="Times New Roman" w:cs="Times New Roman"/>
          <w:bCs/>
          <w:sz w:val="24"/>
          <w:szCs w:val="24"/>
        </w:rPr>
        <w:t xml:space="preserve">was given significant opportunity to deal head on with what was being </w:t>
      </w:r>
      <w:r w:rsidR="00277172" w:rsidRPr="007A3CC6">
        <w:rPr>
          <w:rFonts w:ascii="Times New Roman" w:hAnsi="Times New Roman" w:cs="Times New Roman"/>
          <w:bCs/>
          <w:sz w:val="24"/>
          <w:szCs w:val="24"/>
        </w:rPr>
        <w:t>said</w:t>
      </w:r>
      <w:r w:rsidR="00FA013E" w:rsidRPr="007A3CC6">
        <w:rPr>
          <w:rFonts w:ascii="Times New Roman" w:hAnsi="Times New Roman" w:cs="Times New Roman"/>
          <w:bCs/>
          <w:sz w:val="24"/>
          <w:szCs w:val="24"/>
        </w:rPr>
        <w:t xml:space="preserve">, and she </w:t>
      </w:r>
      <w:r w:rsidR="00754D35">
        <w:rPr>
          <w:rFonts w:ascii="Times New Roman" w:hAnsi="Times New Roman" w:cs="Times New Roman"/>
          <w:bCs/>
          <w:sz w:val="24"/>
          <w:szCs w:val="24"/>
        </w:rPr>
        <w:t xml:space="preserve">gave </w:t>
      </w:r>
      <w:r w:rsidR="00FA013E" w:rsidRPr="007A3CC6">
        <w:rPr>
          <w:rFonts w:ascii="Times New Roman" w:hAnsi="Times New Roman" w:cs="Times New Roman"/>
          <w:bCs/>
          <w:sz w:val="24"/>
          <w:szCs w:val="24"/>
        </w:rPr>
        <w:t xml:space="preserve">clear answers to most of </w:t>
      </w:r>
      <w:r w:rsidR="00542E40">
        <w:rPr>
          <w:rFonts w:ascii="Times New Roman" w:hAnsi="Times New Roman" w:cs="Times New Roman"/>
          <w:bCs/>
          <w:sz w:val="24"/>
          <w:szCs w:val="24"/>
        </w:rPr>
        <w:t xml:space="preserve">the </w:t>
      </w:r>
      <w:r w:rsidR="00050525" w:rsidRPr="007A3CC6">
        <w:rPr>
          <w:rFonts w:ascii="Times New Roman" w:hAnsi="Times New Roman" w:cs="Times New Roman"/>
          <w:bCs/>
          <w:sz w:val="24"/>
          <w:szCs w:val="24"/>
        </w:rPr>
        <w:t xml:space="preserve">questions.  </w:t>
      </w:r>
    </w:p>
    <w:p w14:paraId="7A917EBE" w14:textId="77777777" w:rsidR="00ED2F05" w:rsidRPr="00A14C73" w:rsidRDefault="00ED2F05" w:rsidP="00ED2F05">
      <w:pPr>
        <w:pStyle w:val="ListParagraph"/>
        <w:rPr>
          <w:rFonts w:ascii="Times New Roman" w:hAnsi="Times New Roman" w:cs="Times New Roman"/>
          <w:bCs/>
          <w:sz w:val="24"/>
          <w:szCs w:val="24"/>
        </w:rPr>
      </w:pPr>
    </w:p>
    <w:p w14:paraId="74E77812" w14:textId="1D76BF49" w:rsidR="005939DD" w:rsidRPr="007A3CC6" w:rsidRDefault="00326102" w:rsidP="009C576B">
      <w:pPr>
        <w:pStyle w:val="ListParagraph"/>
        <w:numPr>
          <w:ilvl w:val="0"/>
          <w:numId w:val="1"/>
        </w:numPr>
        <w:spacing w:after="0" w:line="240" w:lineRule="auto"/>
        <w:jc w:val="both"/>
        <w:rPr>
          <w:rFonts w:ascii="Times New Roman" w:hAnsi="Times New Roman" w:cs="Times New Roman"/>
          <w:bCs/>
          <w:sz w:val="24"/>
          <w:szCs w:val="24"/>
        </w:rPr>
      </w:pPr>
      <w:r w:rsidRPr="007A3CC6">
        <w:rPr>
          <w:rFonts w:ascii="Times New Roman" w:hAnsi="Times New Roman" w:cs="Times New Roman"/>
          <w:bCs/>
          <w:sz w:val="24"/>
          <w:szCs w:val="24"/>
        </w:rPr>
        <w:t xml:space="preserve">I consider that the Broadcast did, however, </w:t>
      </w:r>
      <w:r w:rsidR="00E457C6" w:rsidRPr="007A3CC6">
        <w:rPr>
          <w:rFonts w:ascii="Times New Roman" w:hAnsi="Times New Roman" w:cs="Times New Roman"/>
          <w:bCs/>
          <w:sz w:val="24"/>
          <w:szCs w:val="24"/>
        </w:rPr>
        <w:t xml:space="preserve">contain a significant steer on which side is to be believed, reinforced by the types of question raised in the interview.  </w:t>
      </w:r>
      <w:r w:rsidR="00C416A2" w:rsidRPr="007A3CC6">
        <w:rPr>
          <w:rFonts w:ascii="Times New Roman" w:hAnsi="Times New Roman" w:cs="Times New Roman"/>
          <w:bCs/>
          <w:sz w:val="24"/>
          <w:szCs w:val="24"/>
        </w:rPr>
        <w:t>Taken together, the mitigating material was enough for the viewer to suspend judgment on whether Dyson is guilty</w:t>
      </w:r>
      <w:r w:rsidR="00754D35">
        <w:rPr>
          <w:rFonts w:ascii="Times New Roman" w:hAnsi="Times New Roman" w:cs="Times New Roman"/>
          <w:bCs/>
          <w:sz w:val="24"/>
          <w:szCs w:val="24"/>
        </w:rPr>
        <w:t xml:space="preserve">.  For this reason, </w:t>
      </w:r>
      <w:r w:rsidR="00C416A2" w:rsidRPr="007A3CC6">
        <w:rPr>
          <w:rFonts w:ascii="Times New Roman" w:hAnsi="Times New Roman" w:cs="Times New Roman"/>
          <w:bCs/>
          <w:sz w:val="24"/>
          <w:szCs w:val="24"/>
        </w:rPr>
        <w:t>I consider the level of meaning to be reasonable grounds to suspect</w:t>
      </w:r>
      <w:r w:rsidR="009D164E" w:rsidRPr="007A3CC6">
        <w:rPr>
          <w:rFonts w:ascii="Times New Roman" w:hAnsi="Times New Roman" w:cs="Times New Roman"/>
          <w:bCs/>
          <w:sz w:val="24"/>
          <w:szCs w:val="24"/>
        </w:rPr>
        <w:t xml:space="preserve"> that Dyson was responsible</w:t>
      </w:r>
      <w:r w:rsidR="007A3CC6">
        <w:rPr>
          <w:rFonts w:ascii="Times New Roman" w:hAnsi="Times New Roman" w:cs="Times New Roman"/>
          <w:bCs/>
          <w:sz w:val="24"/>
          <w:szCs w:val="24"/>
        </w:rPr>
        <w:t>.</w:t>
      </w:r>
    </w:p>
    <w:p w14:paraId="58A1A21C" w14:textId="77777777" w:rsidR="008C7FC2" w:rsidRPr="008C7FC2" w:rsidRDefault="008C7FC2" w:rsidP="008C7FC2">
      <w:pPr>
        <w:pStyle w:val="ListParagraph"/>
        <w:rPr>
          <w:rFonts w:ascii="Times New Roman" w:hAnsi="Times New Roman" w:cs="Times New Roman"/>
          <w:bCs/>
          <w:sz w:val="24"/>
          <w:szCs w:val="24"/>
        </w:rPr>
      </w:pPr>
    </w:p>
    <w:p w14:paraId="6E876A72" w14:textId="35A9B6A8" w:rsidR="00381362" w:rsidRPr="00A14C73" w:rsidRDefault="00381362" w:rsidP="001118E1">
      <w:pPr>
        <w:pStyle w:val="ListParagraph"/>
        <w:numPr>
          <w:ilvl w:val="0"/>
          <w:numId w:val="1"/>
        </w:numPr>
        <w:spacing w:after="0" w:line="240" w:lineRule="auto"/>
        <w:jc w:val="both"/>
        <w:rPr>
          <w:rFonts w:ascii="Times New Roman" w:hAnsi="Times New Roman" w:cs="Times New Roman"/>
          <w:bCs/>
          <w:sz w:val="24"/>
          <w:szCs w:val="24"/>
        </w:rPr>
      </w:pPr>
      <w:r w:rsidRPr="00A14C73">
        <w:rPr>
          <w:rFonts w:ascii="Times New Roman" w:hAnsi="Times New Roman" w:cs="Times New Roman"/>
          <w:bCs/>
          <w:sz w:val="24"/>
          <w:szCs w:val="24"/>
        </w:rPr>
        <w:t>Limb (</w:t>
      </w:r>
      <w:r w:rsidR="0070313D">
        <w:rPr>
          <w:rFonts w:ascii="Times New Roman" w:hAnsi="Times New Roman" w:cs="Times New Roman"/>
          <w:bCs/>
          <w:sz w:val="24"/>
          <w:szCs w:val="24"/>
        </w:rPr>
        <w:t>c</w:t>
      </w:r>
      <w:r w:rsidRPr="00A14C73">
        <w:rPr>
          <w:rFonts w:ascii="Times New Roman" w:hAnsi="Times New Roman" w:cs="Times New Roman"/>
          <w:bCs/>
          <w:sz w:val="24"/>
          <w:szCs w:val="24"/>
        </w:rPr>
        <w:t>) is taken from the claimants</w:t>
      </w:r>
      <w:r w:rsidR="00542E40">
        <w:rPr>
          <w:rFonts w:ascii="Times New Roman" w:hAnsi="Times New Roman" w:cs="Times New Roman"/>
          <w:bCs/>
          <w:sz w:val="24"/>
          <w:szCs w:val="24"/>
        </w:rPr>
        <w:t>’</w:t>
      </w:r>
      <w:r w:rsidRPr="00A14C73">
        <w:rPr>
          <w:rFonts w:ascii="Times New Roman" w:hAnsi="Times New Roman" w:cs="Times New Roman"/>
          <w:bCs/>
          <w:sz w:val="24"/>
          <w:szCs w:val="24"/>
        </w:rPr>
        <w:t xml:space="preserve"> proposed meaning</w:t>
      </w:r>
      <w:r w:rsidR="00E53B28" w:rsidRPr="00A14C73">
        <w:rPr>
          <w:rFonts w:ascii="Times New Roman" w:hAnsi="Times New Roman" w:cs="Times New Roman"/>
          <w:bCs/>
          <w:sz w:val="24"/>
          <w:szCs w:val="24"/>
        </w:rPr>
        <w:t>.</w:t>
      </w:r>
      <w:r w:rsidRPr="00A14C73">
        <w:rPr>
          <w:rFonts w:ascii="Times New Roman" w:hAnsi="Times New Roman" w:cs="Times New Roman"/>
          <w:bCs/>
          <w:sz w:val="24"/>
          <w:szCs w:val="24"/>
        </w:rPr>
        <w:t xml:space="preserve">  The Broadcast refer</w:t>
      </w:r>
      <w:r w:rsidR="00754D35">
        <w:rPr>
          <w:rFonts w:ascii="Times New Roman" w:hAnsi="Times New Roman" w:cs="Times New Roman"/>
          <w:bCs/>
          <w:sz w:val="24"/>
          <w:szCs w:val="24"/>
        </w:rPr>
        <w:t xml:space="preserve">red </w:t>
      </w:r>
      <w:r w:rsidR="002F4E7B" w:rsidRPr="00A14C73">
        <w:rPr>
          <w:rFonts w:ascii="Times New Roman" w:hAnsi="Times New Roman" w:cs="Times New Roman"/>
          <w:bCs/>
          <w:sz w:val="24"/>
          <w:szCs w:val="24"/>
        </w:rPr>
        <w:t>several</w:t>
      </w:r>
      <w:r w:rsidRPr="00A14C73">
        <w:rPr>
          <w:rFonts w:ascii="Times New Roman" w:hAnsi="Times New Roman" w:cs="Times New Roman"/>
          <w:bCs/>
          <w:sz w:val="24"/>
          <w:szCs w:val="24"/>
        </w:rPr>
        <w:t xml:space="preserve"> times to Dyson denying matters, </w:t>
      </w:r>
      <w:r w:rsidR="0070313D">
        <w:rPr>
          <w:rFonts w:ascii="Times New Roman" w:hAnsi="Times New Roman" w:cs="Times New Roman"/>
          <w:bCs/>
          <w:sz w:val="24"/>
          <w:szCs w:val="24"/>
        </w:rPr>
        <w:t>including when it</w:t>
      </w:r>
      <w:r w:rsidRPr="00A14C73">
        <w:rPr>
          <w:rFonts w:ascii="Times New Roman" w:hAnsi="Times New Roman" w:cs="Times New Roman"/>
          <w:bCs/>
          <w:sz w:val="24"/>
          <w:szCs w:val="24"/>
        </w:rPr>
        <w:t xml:space="preserve"> </w:t>
      </w:r>
      <w:r w:rsidR="002F4E7B">
        <w:rPr>
          <w:rFonts w:ascii="Times New Roman" w:hAnsi="Times New Roman" w:cs="Times New Roman"/>
          <w:bCs/>
          <w:sz w:val="24"/>
          <w:szCs w:val="24"/>
        </w:rPr>
        <w:t xml:space="preserve">was </w:t>
      </w:r>
      <w:r w:rsidRPr="00A14C73">
        <w:rPr>
          <w:rFonts w:ascii="Times New Roman" w:hAnsi="Times New Roman" w:cs="Times New Roman"/>
          <w:bCs/>
          <w:sz w:val="24"/>
          <w:szCs w:val="24"/>
        </w:rPr>
        <w:t xml:space="preserve">claimed the company was aware of the abuses at ATA.  What is said about the Mirror is the most striking example of this – and the ordinary viewer would have taken away from the Broadcast that there are reasonable grounds to suspect that Dyson had given incorrect statements about what had happened, and then tried to shut down discussion of the </w:t>
      </w:r>
      <w:r w:rsidR="00BF0A05">
        <w:rPr>
          <w:rFonts w:ascii="Times New Roman" w:hAnsi="Times New Roman" w:cs="Times New Roman"/>
          <w:bCs/>
          <w:sz w:val="24"/>
          <w:szCs w:val="24"/>
        </w:rPr>
        <w:t xml:space="preserve">issue </w:t>
      </w:r>
      <w:r w:rsidRPr="00A14C73">
        <w:rPr>
          <w:rFonts w:ascii="Times New Roman" w:hAnsi="Times New Roman" w:cs="Times New Roman"/>
          <w:bCs/>
          <w:sz w:val="24"/>
          <w:szCs w:val="24"/>
        </w:rPr>
        <w:t xml:space="preserve">by threatening proceedings and sending out a press notice.  </w:t>
      </w:r>
    </w:p>
    <w:p w14:paraId="7CA891E6" w14:textId="77777777" w:rsidR="006420FF" w:rsidRPr="00A14C73" w:rsidRDefault="006420FF" w:rsidP="006420FF">
      <w:pPr>
        <w:pStyle w:val="ListParagraph"/>
        <w:rPr>
          <w:rFonts w:ascii="Times New Roman" w:hAnsi="Times New Roman" w:cs="Times New Roman"/>
          <w:bCs/>
          <w:sz w:val="24"/>
          <w:szCs w:val="24"/>
        </w:rPr>
      </w:pPr>
    </w:p>
    <w:p w14:paraId="0A13B0F2" w14:textId="54BCADF7" w:rsidR="007A3CC6" w:rsidRPr="0070313D" w:rsidRDefault="007A3CC6" w:rsidP="000C3C72">
      <w:pPr>
        <w:pStyle w:val="ListParagraph"/>
        <w:numPr>
          <w:ilvl w:val="0"/>
          <w:numId w:val="1"/>
        </w:numPr>
        <w:spacing w:after="0" w:line="240" w:lineRule="auto"/>
        <w:jc w:val="both"/>
        <w:rPr>
          <w:rFonts w:ascii="Times New Roman" w:eastAsia="Times New Roman" w:hAnsi="Times New Roman" w:cs="Times New Roman"/>
          <w:sz w:val="24"/>
          <w:szCs w:val="24"/>
          <w:lang w:eastAsia="en-GB"/>
        </w:rPr>
      </w:pPr>
      <w:r w:rsidRPr="0070313D">
        <w:rPr>
          <w:rFonts w:ascii="Times New Roman" w:hAnsi="Times New Roman" w:cs="Times New Roman"/>
          <w:bCs/>
          <w:sz w:val="24"/>
          <w:szCs w:val="24"/>
        </w:rPr>
        <w:t xml:space="preserve">In respect of (d), </w:t>
      </w:r>
      <w:r w:rsidR="0070313D" w:rsidRPr="0070313D">
        <w:rPr>
          <w:rFonts w:ascii="Times New Roman" w:hAnsi="Times New Roman" w:cs="Times New Roman"/>
          <w:bCs/>
          <w:sz w:val="24"/>
          <w:szCs w:val="24"/>
        </w:rPr>
        <w:t>f</w:t>
      </w:r>
      <w:r w:rsidRPr="0070313D">
        <w:rPr>
          <w:rFonts w:ascii="Times New Roman" w:hAnsi="Times New Roman" w:cs="Times New Roman"/>
          <w:bCs/>
          <w:sz w:val="24"/>
          <w:szCs w:val="24"/>
        </w:rPr>
        <w:t>rom the start of the Broadcast, the viewer is told about the contrast between Dyson’s publicly stated values, and image, and the realities of what was happening a</w:t>
      </w:r>
      <w:r w:rsidR="00BF0A05">
        <w:rPr>
          <w:rFonts w:ascii="Times New Roman" w:hAnsi="Times New Roman" w:cs="Times New Roman"/>
          <w:bCs/>
          <w:sz w:val="24"/>
          <w:szCs w:val="24"/>
        </w:rPr>
        <w:t>t</w:t>
      </w:r>
      <w:r w:rsidRPr="0070313D">
        <w:rPr>
          <w:rFonts w:ascii="Times New Roman" w:hAnsi="Times New Roman" w:cs="Times New Roman"/>
          <w:bCs/>
          <w:sz w:val="24"/>
          <w:szCs w:val="24"/>
        </w:rPr>
        <w:t xml:space="preserve"> ATA.  </w:t>
      </w:r>
      <w:r w:rsidR="00754D35">
        <w:rPr>
          <w:rFonts w:ascii="Times New Roman" w:hAnsi="Times New Roman" w:cs="Times New Roman"/>
          <w:bCs/>
          <w:sz w:val="24"/>
          <w:szCs w:val="24"/>
        </w:rPr>
        <w:t xml:space="preserve">This is reinforced through the </w:t>
      </w:r>
      <w:r w:rsidRPr="0070313D">
        <w:rPr>
          <w:rFonts w:ascii="Times New Roman" w:hAnsi="Times New Roman" w:cs="Times New Roman"/>
          <w:bCs/>
          <w:sz w:val="24"/>
          <w:szCs w:val="24"/>
        </w:rPr>
        <w:t xml:space="preserve">difference in visual presentation, </w:t>
      </w:r>
      <w:r w:rsidR="00754D35">
        <w:rPr>
          <w:rFonts w:ascii="Times New Roman" w:hAnsi="Times New Roman" w:cs="Times New Roman"/>
          <w:bCs/>
          <w:sz w:val="24"/>
          <w:szCs w:val="24"/>
        </w:rPr>
        <w:t xml:space="preserve">as </w:t>
      </w:r>
      <w:r w:rsidRPr="0070313D">
        <w:rPr>
          <w:rFonts w:ascii="Times New Roman" w:hAnsi="Times New Roman" w:cs="Times New Roman"/>
          <w:bCs/>
          <w:sz w:val="24"/>
          <w:szCs w:val="24"/>
        </w:rPr>
        <w:t xml:space="preserve">noted above, and the </w:t>
      </w:r>
      <w:r w:rsidR="00754D35">
        <w:rPr>
          <w:rFonts w:ascii="Times New Roman" w:hAnsi="Times New Roman" w:cs="Times New Roman"/>
          <w:bCs/>
          <w:sz w:val="24"/>
          <w:szCs w:val="24"/>
        </w:rPr>
        <w:t xml:space="preserve">inclusion of the </w:t>
      </w:r>
      <w:r w:rsidRPr="0070313D">
        <w:rPr>
          <w:rFonts w:ascii="Times New Roman" w:hAnsi="Times New Roman" w:cs="Times New Roman"/>
          <w:bCs/>
          <w:sz w:val="24"/>
          <w:szCs w:val="24"/>
        </w:rPr>
        <w:t xml:space="preserve">comment from the </w:t>
      </w:r>
      <w:r w:rsidR="00754D35">
        <w:rPr>
          <w:rFonts w:ascii="Times New Roman" w:hAnsi="Times New Roman" w:cs="Times New Roman"/>
          <w:bCs/>
          <w:sz w:val="24"/>
          <w:szCs w:val="24"/>
        </w:rPr>
        <w:t xml:space="preserve">Leigh Day </w:t>
      </w:r>
      <w:r w:rsidRPr="0070313D">
        <w:rPr>
          <w:rFonts w:ascii="Times New Roman" w:hAnsi="Times New Roman" w:cs="Times New Roman"/>
          <w:bCs/>
          <w:sz w:val="24"/>
          <w:szCs w:val="24"/>
        </w:rPr>
        <w:t>lawyer about how Dyson depicts itself as responsible and ethical</w:t>
      </w:r>
      <w:r w:rsidR="0070313D" w:rsidRPr="0070313D">
        <w:rPr>
          <w:rFonts w:ascii="Times New Roman" w:hAnsi="Times New Roman" w:cs="Times New Roman"/>
          <w:bCs/>
          <w:sz w:val="24"/>
          <w:szCs w:val="24"/>
        </w:rPr>
        <w:t xml:space="preserve">.  </w:t>
      </w:r>
      <w:r w:rsidRPr="0070313D">
        <w:rPr>
          <w:rFonts w:ascii="Times New Roman" w:hAnsi="Times New Roman" w:cs="Times New Roman"/>
          <w:bCs/>
          <w:sz w:val="24"/>
          <w:szCs w:val="24"/>
        </w:rPr>
        <w:t>I agree with the defendants that whether someone’s conduct matches up to, or falls short of, their self-presentation is a value judgment, and would have been seen as such by the ordinary and reasonable viewer.  This aspect of the Broadcast is recognisable as comment.</w:t>
      </w:r>
    </w:p>
    <w:p w14:paraId="79068D29" w14:textId="77777777" w:rsidR="007A3CC6" w:rsidRDefault="007A3CC6" w:rsidP="003D34E6">
      <w:pPr>
        <w:spacing w:after="0" w:line="240" w:lineRule="auto"/>
        <w:contextualSpacing/>
        <w:rPr>
          <w:rFonts w:ascii="Times New Roman" w:hAnsi="Times New Roman" w:cs="Times New Roman"/>
          <w:b/>
          <w:bCs/>
          <w:sz w:val="24"/>
          <w:szCs w:val="24"/>
          <w:u w:val="single"/>
        </w:rPr>
      </w:pPr>
    </w:p>
    <w:p w14:paraId="350E9DE0" w14:textId="70EE1773" w:rsidR="00514A78" w:rsidRPr="00F93DF7" w:rsidRDefault="00D92D49" w:rsidP="003D34E6">
      <w:pPr>
        <w:spacing w:after="0" w:line="240" w:lineRule="auto"/>
        <w:contextualSpacing/>
        <w:rPr>
          <w:rFonts w:ascii="Times New Roman" w:hAnsi="Times New Roman" w:cs="Times New Roman"/>
          <w:sz w:val="24"/>
          <w:szCs w:val="24"/>
          <w:u w:val="single"/>
        </w:rPr>
      </w:pPr>
      <w:r w:rsidRPr="00F93DF7">
        <w:rPr>
          <w:rFonts w:ascii="Times New Roman" w:hAnsi="Times New Roman" w:cs="Times New Roman"/>
          <w:sz w:val="24"/>
          <w:szCs w:val="24"/>
          <w:u w:val="single"/>
        </w:rPr>
        <w:t>C</w:t>
      </w:r>
      <w:r w:rsidR="00514A78" w:rsidRPr="00F93DF7">
        <w:rPr>
          <w:rFonts w:ascii="Times New Roman" w:hAnsi="Times New Roman" w:cs="Times New Roman"/>
          <w:sz w:val="24"/>
          <w:szCs w:val="24"/>
          <w:u w:val="single"/>
        </w:rPr>
        <w:t xml:space="preserve">osts </w:t>
      </w:r>
    </w:p>
    <w:p w14:paraId="7C5069D2" w14:textId="77777777" w:rsidR="00514A78" w:rsidRPr="003D34E6" w:rsidRDefault="00514A78" w:rsidP="003D34E6">
      <w:pPr>
        <w:spacing w:after="0" w:line="240" w:lineRule="auto"/>
        <w:contextualSpacing/>
        <w:rPr>
          <w:rFonts w:ascii="Times New Roman" w:hAnsi="Times New Roman" w:cs="Times New Roman"/>
          <w:sz w:val="24"/>
          <w:szCs w:val="24"/>
        </w:rPr>
      </w:pPr>
    </w:p>
    <w:p w14:paraId="4F0DD215" w14:textId="05B31737" w:rsidR="00B671EA" w:rsidRPr="003D34E6" w:rsidRDefault="004C6517"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11 September 2023, </w:t>
      </w:r>
      <w:r w:rsidR="00C90290" w:rsidRPr="003D34E6">
        <w:rPr>
          <w:rFonts w:ascii="Times New Roman" w:hAnsi="Times New Roman" w:cs="Times New Roman"/>
          <w:sz w:val="24"/>
          <w:szCs w:val="24"/>
        </w:rPr>
        <w:t xml:space="preserve">Nicklin J </w:t>
      </w:r>
      <w:r w:rsidRPr="003D34E6">
        <w:rPr>
          <w:rFonts w:ascii="Times New Roman" w:hAnsi="Times New Roman" w:cs="Times New Roman"/>
          <w:sz w:val="24"/>
          <w:szCs w:val="24"/>
        </w:rPr>
        <w:t xml:space="preserve">directed that </w:t>
      </w:r>
      <w:r w:rsidR="00CC4510" w:rsidRPr="003D34E6">
        <w:rPr>
          <w:rFonts w:ascii="Times New Roman" w:hAnsi="Times New Roman" w:cs="Times New Roman"/>
          <w:sz w:val="24"/>
          <w:szCs w:val="24"/>
        </w:rPr>
        <w:t xml:space="preserve">at this hearing the court would consider the </w:t>
      </w:r>
      <w:r w:rsidR="00B671EA" w:rsidRPr="003D34E6">
        <w:rPr>
          <w:rFonts w:ascii="Times New Roman" w:hAnsi="Times New Roman" w:cs="Times New Roman"/>
          <w:sz w:val="24"/>
          <w:szCs w:val="24"/>
        </w:rPr>
        <w:t>position of costs in respect of an interlocutory application issued by the claimants</w:t>
      </w:r>
      <w:r w:rsidR="00CC4510" w:rsidRPr="003D34E6">
        <w:rPr>
          <w:rFonts w:ascii="Times New Roman" w:hAnsi="Times New Roman" w:cs="Times New Roman"/>
          <w:sz w:val="24"/>
          <w:szCs w:val="24"/>
        </w:rPr>
        <w:t xml:space="preserve"> on 28 November 2022</w:t>
      </w:r>
      <w:r w:rsidR="00AF183F" w:rsidRPr="003D34E6">
        <w:rPr>
          <w:rFonts w:ascii="Times New Roman" w:hAnsi="Times New Roman" w:cs="Times New Roman"/>
          <w:sz w:val="24"/>
          <w:szCs w:val="24"/>
        </w:rPr>
        <w:t xml:space="preserve"> (</w:t>
      </w:r>
      <w:r w:rsidR="00C437C3" w:rsidRPr="003D34E6">
        <w:rPr>
          <w:rFonts w:ascii="Times New Roman" w:hAnsi="Times New Roman" w:cs="Times New Roman"/>
          <w:sz w:val="24"/>
          <w:szCs w:val="24"/>
        </w:rPr>
        <w:t>“</w:t>
      </w:r>
      <w:r w:rsidR="0096551F" w:rsidRPr="003D34E6">
        <w:rPr>
          <w:rFonts w:ascii="Times New Roman" w:hAnsi="Times New Roman" w:cs="Times New Roman"/>
          <w:sz w:val="24"/>
          <w:szCs w:val="24"/>
        </w:rPr>
        <w:t xml:space="preserve">the </w:t>
      </w:r>
      <w:r w:rsidR="00C437C3" w:rsidRPr="003D34E6">
        <w:rPr>
          <w:rFonts w:ascii="Times New Roman" w:hAnsi="Times New Roman" w:cs="Times New Roman"/>
          <w:sz w:val="24"/>
          <w:szCs w:val="24"/>
        </w:rPr>
        <w:t>Reference Amendment Application</w:t>
      </w:r>
      <w:r w:rsidR="00AF183F" w:rsidRPr="003D34E6">
        <w:rPr>
          <w:rFonts w:ascii="Times New Roman" w:hAnsi="Times New Roman" w:cs="Times New Roman"/>
          <w:sz w:val="24"/>
          <w:szCs w:val="24"/>
        </w:rPr>
        <w:t>”).</w:t>
      </w:r>
    </w:p>
    <w:p w14:paraId="72D0F208" w14:textId="77777777" w:rsidR="00AB1F3B" w:rsidRPr="003D34E6" w:rsidRDefault="00AB1F3B" w:rsidP="003D34E6">
      <w:pPr>
        <w:pStyle w:val="ListParagraph"/>
        <w:spacing w:after="0" w:line="240" w:lineRule="auto"/>
        <w:rPr>
          <w:rFonts w:ascii="Times New Roman" w:hAnsi="Times New Roman" w:cs="Times New Roman"/>
          <w:sz w:val="24"/>
          <w:szCs w:val="24"/>
        </w:rPr>
      </w:pPr>
    </w:p>
    <w:p w14:paraId="4D267FF4" w14:textId="58E3864B" w:rsidR="00AB1F3B" w:rsidRPr="009766F5" w:rsidRDefault="00D07CEE" w:rsidP="001118E1">
      <w:pPr>
        <w:pStyle w:val="ListParagraph"/>
        <w:numPr>
          <w:ilvl w:val="0"/>
          <w:numId w:val="1"/>
        </w:numPr>
        <w:spacing w:after="0" w:line="240" w:lineRule="auto"/>
        <w:rPr>
          <w:rFonts w:ascii="Times New Roman" w:hAnsi="Times New Roman" w:cs="Times New Roman"/>
          <w:sz w:val="24"/>
          <w:szCs w:val="24"/>
        </w:rPr>
      </w:pPr>
      <w:r w:rsidRPr="009766F5">
        <w:rPr>
          <w:rFonts w:ascii="Times New Roman" w:hAnsi="Times New Roman" w:cs="Times New Roman"/>
          <w:sz w:val="24"/>
          <w:szCs w:val="24"/>
        </w:rPr>
        <w:t xml:space="preserve">The claimants seek an order that the defendants pay £79,853 in costs.  The defendants </w:t>
      </w:r>
      <w:r w:rsidR="009766F5" w:rsidRPr="009766F5">
        <w:rPr>
          <w:rFonts w:ascii="Times New Roman" w:hAnsi="Times New Roman" w:cs="Times New Roman"/>
          <w:sz w:val="24"/>
          <w:szCs w:val="24"/>
        </w:rPr>
        <w:t xml:space="preserve">oppose this and say the claimants should pay </w:t>
      </w:r>
      <w:r w:rsidR="009766F5">
        <w:rPr>
          <w:rFonts w:ascii="Times New Roman" w:hAnsi="Times New Roman" w:cs="Times New Roman"/>
          <w:sz w:val="24"/>
          <w:szCs w:val="24"/>
        </w:rPr>
        <w:t xml:space="preserve">the defendants’ </w:t>
      </w:r>
      <w:r w:rsidR="009766F5" w:rsidRPr="009766F5">
        <w:rPr>
          <w:rFonts w:ascii="Times New Roman" w:hAnsi="Times New Roman" w:cs="Times New Roman"/>
          <w:sz w:val="24"/>
          <w:szCs w:val="24"/>
        </w:rPr>
        <w:t xml:space="preserve">costs of </w:t>
      </w:r>
      <w:r w:rsidR="003164DE" w:rsidRPr="009766F5">
        <w:rPr>
          <w:rFonts w:ascii="Times New Roman" w:hAnsi="Times New Roman" w:cs="Times New Roman"/>
          <w:sz w:val="24"/>
          <w:szCs w:val="24"/>
        </w:rPr>
        <w:t xml:space="preserve">£49,974.  </w:t>
      </w:r>
    </w:p>
    <w:p w14:paraId="6F6DE77A" w14:textId="77777777" w:rsidR="006C1E69" w:rsidRPr="003D34E6" w:rsidRDefault="006C1E69" w:rsidP="003D34E6">
      <w:pPr>
        <w:pStyle w:val="ListParagraph"/>
        <w:spacing w:after="0" w:line="240" w:lineRule="auto"/>
        <w:rPr>
          <w:rFonts w:ascii="Times New Roman" w:hAnsi="Times New Roman" w:cs="Times New Roman"/>
          <w:sz w:val="24"/>
          <w:szCs w:val="24"/>
        </w:rPr>
      </w:pPr>
    </w:p>
    <w:p w14:paraId="1543BC50" w14:textId="6DE3C494" w:rsidR="00B671EA" w:rsidRPr="003D34E6" w:rsidRDefault="00B671EA"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To </w:t>
      </w:r>
      <w:r w:rsidR="00AF183F" w:rsidRPr="003D34E6">
        <w:rPr>
          <w:rFonts w:ascii="Times New Roman" w:hAnsi="Times New Roman" w:cs="Times New Roman"/>
          <w:sz w:val="24"/>
          <w:szCs w:val="24"/>
        </w:rPr>
        <w:t xml:space="preserve">consider </w:t>
      </w:r>
      <w:r w:rsidRPr="003D34E6">
        <w:rPr>
          <w:rFonts w:ascii="Times New Roman" w:hAnsi="Times New Roman" w:cs="Times New Roman"/>
          <w:sz w:val="24"/>
          <w:szCs w:val="24"/>
        </w:rPr>
        <w:t xml:space="preserve">the costs application, it is necessary to </w:t>
      </w:r>
      <w:r w:rsidR="00AA3413">
        <w:rPr>
          <w:rFonts w:ascii="Times New Roman" w:hAnsi="Times New Roman" w:cs="Times New Roman"/>
          <w:sz w:val="24"/>
          <w:szCs w:val="24"/>
        </w:rPr>
        <w:t xml:space="preserve">consider the </w:t>
      </w:r>
      <w:r w:rsidRPr="003D34E6">
        <w:rPr>
          <w:rFonts w:ascii="Times New Roman" w:hAnsi="Times New Roman" w:cs="Times New Roman"/>
          <w:sz w:val="24"/>
          <w:szCs w:val="24"/>
        </w:rPr>
        <w:t>procedural history.</w:t>
      </w:r>
    </w:p>
    <w:p w14:paraId="00D972AF" w14:textId="77777777" w:rsidR="00C90290" w:rsidRPr="003D34E6" w:rsidRDefault="00C90290" w:rsidP="003D34E6">
      <w:pPr>
        <w:pStyle w:val="ListParagraph"/>
        <w:spacing w:after="0" w:line="240" w:lineRule="auto"/>
        <w:rPr>
          <w:rFonts w:ascii="Times New Roman" w:hAnsi="Times New Roman" w:cs="Times New Roman"/>
          <w:sz w:val="24"/>
          <w:szCs w:val="24"/>
        </w:rPr>
      </w:pPr>
    </w:p>
    <w:p w14:paraId="12F0FA88" w14:textId="55F95514" w:rsidR="0042453D" w:rsidRPr="003D34E6" w:rsidRDefault="00C3724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In these proceedings, the claimants </w:t>
      </w:r>
      <w:r w:rsidR="0042453D" w:rsidRPr="003D34E6">
        <w:rPr>
          <w:rFonts w:ascii="Times New Roman" w:hAnsi="Times New Roman" w:cs="Times New Roman"/>
          <w:sz w:val="24"/>
          <w:szCs w:val="24"/>
        </w:rPr>
        <w:t xml:space="preserve">seek an injunction, damages, and orders under s.12 of the Defamation Act 2013 (publication of a summary of the court’s decision) and s.13 (order to remove statement or cease distribution).  </w:t>
      </w:r>
    </w:p>
    <w:p w14:paraId="2F952843" w14:textId="77777777" w:rsidR="001C6861" w:rsidRPr="003D34E6" w:rsidRDefault="001C6861" w:rsidP="003D34E6">
      <w:pPr>
        <w:pStyle w:val="ListParagraph"/>
        <w:spacing w:after="0" w:line="240" w:lineRule="auto"/>
        <w:rPr>
          <w:rFonts w:ascii="Times New Roman" w:hAnsi="Times New Roman" w:cs="Times New Roman"/>
          <w:sz w:val="24"/>
          <w:szCs w:val="24"/>
        </w:rPr>
      </w:pPr>
    </w:p>
    <w:p w14:paraId="5DDA6C17" w14:textId="4A6C3178" w:rsidR="00D23328" w:rsidRPr="003D34E6" w:rsidRDefault="00533FEC"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bring an action for libel, a claimant must establish </w:t>
      </w:r>
      <w:r w:rsidR="009F7E5D" w:rsidRPr="003D34E6">
        <w:rPr>
          <w:rFonts w:ascii="Times New Roman" w:hAnsi="Times New Roman" w:cs="Times New Roman"/>
          <w:sz w:val="24"/>
          <w:szCs w:val="24"/>
        </w:rPr>
        <w:t xml:space="preserve">that they were </w:t>
      </w:r>
      <w:r w:rsidR="00A03AF1" w:rsidRPr="003D34E6">
        <w:rPr>
          <w:rFonts w:ascii="Times New Roman" w:hAnsi="Times New Roman" w:cs="Times New Roman"/>
          <w:sz w:val="24"/>
          <w:szCs w:val="24"/>
        </w:rPr>
        <w:t xml:space="preserve">identified or </w:t>
      </w:r>
      <w:r w:rsidR="009F7E5D" w:rsidRPr="003D34E6">
        <w:rPr>
          <w:rFonts w:ascii="Times New Roman" w:hAnsi="Times New Roman" w:cs="Times New Roman"/>
          <w:sz w:val="24"/>
          <w:szCs w:val="24"/>
        </w:rPr>
        <w:t xml:space="preserve">referred to </w:t>
      </w:r>
      <w:r w:rsidR="00D23328" w:rsidRPr="003D34E6">
        <w:rPr>
          <w:rFonts w:ascii="Times New Roman" w:hAnsi="Times New Roman" w:cs="Times New Roman"/>
          <w:sz w:val="24"/>
          <w:szCs w:val="24"/>
        </w:rPr>
        <w:t>in the words complained of.</w:t>
      </w:r>
      <w:r w:rsidR="008821D7" w:rsidRPr="003D34E6">
        <w:rPr>
          <w:rFonts w:ascii="Times New Roman" w:hAnsi="Times New Roman" w:cs="Times New Roman"/>
          <w:sz w:val="24"/>
          <w:szCs w:val="24"/>
        </w:rPr>
        <w:t xml:space="preserve">  A cause of action requires the broadcast to be "of and concerning" the claimant, see </w:t>
      </w:r>
      <w:proofErr w:type="spellStart"/>
      <w:r w:rsidR="008821D7" w:rsidRPr="003D34E6">
        <w:rPr>
          <w:rFonts w:ascii="Times New Roman" w:hAnsi="Times New Roman" w:cs="Times New Roman"/>
          <w:sz w:val="24"/>
          <w:szCs w:val="24"/>
        </w:rPr>
        <w:t>Hulton</w:t>
      </w:r>
      <w:proofErr w:type="spellEnd"/>
      <w:r w:rsidR="008821D7" w:rsidRPr="003D34E6">
        <w:rPr>
          <w:rFonts w:ascii="Times New Roman" w:hAnsi="Times New Roman" w:cs="Times New Roman"/>
          <w:sz w:val="24"/>
          <w:szCs w:val="24"/>
        </w:rPr>
        <w:t xml:space="preserve"> v Jones [1910] AC 20 at 23.  </w:t>
      </w:r>
    </w:p>
    <w:p w14:paraId="402865C0" w14:textId="77777777" w:rsidR="008821D7" w:rsidRPr="003D34E6" w:rsidRDefault="008821D7" w:rsidP="003D34E6">
      <w:pPr>
        <w:pStyle w:val="ListParagraph"/>
        <w:spacing w:after="0" w:line="240" w:lineRule="auto"/>
        <w:rPr>
          <w:rFonts w:ascii="Times New Roman" w:hAnsi="Times New Roman" w:cs="Times New Roman"/>
          <w:sz w:val="24"/>
          <w:szCs w:val="24"/>
        </w:rPr>
      </w:pPr>
    </w:p>
    <w:p w14:paraId="42B8A1EA" w14:textId="5271C68D" w:rsidR="008821D7" w:rsidRPr="003D34E6" w:rsidRDefault="00C26B29"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two main ways </w:t>
      </w:r>
      <w:r w:rsidR="003043E8" w:rsidRPr="003D34E6">
        <w:rPr>
          <w:rFonts w:ascii="Times New Roman" w:hAnsi="Times New Roman" w:cs="Times New Roman"/>
          <w:sz w:val="24"/>
          <w:szCs w:val="24"/>
        </w:rPr>
        <w:t xml:space="preserve">in which a person may be proved to be the person </w:t>
      </w:r>
      <w:r w:rsidR="00A03AF1" w:rsidRPr="003D34E6">
        <w:rPr>
          <w:rFonts w:ascii="Times New Roman" w:hAnsi="Times New Roman" w:cs="Times New Roman"/>
          <w:sz w:val="24"/>
          <w:szCs w:val="24"/>
        </w:rPr>
        <w:t>identified or referred to in a statement, commonly known as “reference”</w:t>
      </w:r>
      <w:r>
        <w:rPr>
          <w:rFonts w:ascii="Times New Roman" w:hAnsi="Times New Roman" w:cs="Times New Roman"/>
          <w:sz w:val="24"/>
          <w:szCs w:val="24"/>
        </w:rPr>
        <w:t xml:space="preserve">.  </w:t>
      </w:r>
      <w:r w:rsidR="00BB2FAE">
        <w:rPr>
          <w:rFonts w:ascii="Times New Roman" w:hAnsi="Times New Roman" w:cs="Times New Roman"/>
          <w:sz w:val="24"/>
          <w:szCs w:val="24"/>
        </w:rPr>
        <w:t>The position was explained by the Court of Appeal in its judgment in these proceedings:</w:t>
      </w:r>
    </w:p>
    <w:p w14:paraId="23C67685" w14:textId="77777777" w:rsidR="00C26B29" w:rsidRDefault="00C26B29" w:rsidP="003D34E6">
      <w:pPr>
        <w:spacing w:after="0" w:line="240" w:lineRule="auto"/>
        <w:ind w:left="1440"/>
        <w:contextualSpacing/>
        <w:rPr>
          <w:rFonts w:ascii="Times New Roman" w:eastAsia="Times New Roman" w:hAnsi="Times New Roman" w:cs="Times New Roman"/>
          <w:color w:val="000000"/>
          <w:sz w:val="24"/>
          <w:szCs w:val="24"/>
          <w:lang w:eastAsia="en-GB"/>
        </w:rPr>
      </w:pPr>
      <w:bookmarkStart w:id="2" w:name="para34"/>
    </w:p>
    <w:p w14:paraId="5DB6706F" w14:textId="5B27DFED" w:rsidR="00A03AF1" w:rsidRPr="003D34E6" w:rsidRDefault="00A03AF1" w:rsidP="003D34E6">
      <w:pPr>
        <w:spacing w:after="0" w:line="240" w:lineRule="auto"/>
        <w:ind w:left="1440"/>
        <w:contextualSpacing/>
        <w:rPr>
          <w:rFonts w:ascii="Times New Roman" w:eastAsia="Times New Roman" w:hAnsi="Times New Roman" w:cs="Times New Roman"/>
          <w:color w:val="000000"/>
          <w:sz w:val="24"/>
          <w:szCs w:val="24"/>
          <w:lang w:eastAsia="en-GB"/>
        </w:rPr>
      </w:pPr>
      <w:r w:rsidRPr="003D34E6">
        <w:rPr>
          <w:rFonts w:ascii="Times New Roman" w:eastAsia="Times New Roman" w:hAnsi="Times New Roman" w:cs="Times New Roman"/>
          <w:color w:val="000000"/>
          <w:sz w:val="24"/>
          <w:szCs w:val="24"/>
          <w:lang w:eastAsia="en-GB"/>
        </w:rPr>
        <w:t xml:space="preserve">“34. … </w:t>
      </w:r>
      <w:r w:rsidR="001C6861" w:rsidRPr="00027212">
        <w:rPr>
          <w:rFonts w:ascii="Times New Roman" w:eastAsia="Times New Roman" w:hAnsi="Times New Roman" w:cs="Times New Roman"/>
          <w:color w:val="000000"/>
          <w:sz w:val="24"/>
          <w:szCs w:val="24"/>
          <w:lang w:eastAsia="en-GB"/>
        </w:rPr>
        <w:t>The first way is if the claimant is named or identified in the statement or where the words used are such as would reasonably lead persons acquainted with the claimant to believe that he was the person referred to, using the test derived from </w:t>
      </w:r>
      <w:proofErr w:type="spellStart"/>
      <w:r w:rsidR="001C6861" w:rsidRPr="00027212">
        <w:rPr>
          <w:rFonts w:ascii="Times New Roman" w:eastAsia="Times New Roman" w:hAnsi="Times New Roman" w:cs="Times New Roman"/>
          <w:i/>
          <w:iCs/>
          <w:color w:val="000000"/>
          <w:sz w:val="24"/>
          <w:szCs w:val="24"/>
          <w:lang w:eastAsia="en-GB"/>
        </w:rPr>
        <w:t>Knupffer</w:t>
      </w:r>
      <w:proofErr w:type="spellEnd"/>
      <w:r w:rsidR="001C6861" w:rsidRPr="00027212">
        <w:rPr>
          <w:rFonts w:ascii="Times New Roman" w:eastAsia="Times New Roman" w:hAnsi="Times New Roman" w:cs="Times New Roman"/>
          <w:i/>
          <w:iCs/>
          <w:color w:val="000000"/>
          <w:sz w:val="24"/>
          <w:szCs w:val="24"/>
          <w:lang w:eastAsia="en-GB"/>
        </w:rPr>
        <w:t> </w:t>
      </w:r>
      <w:r w:rsidR="001C6861" w:rsidRPr="00027212">
        <w:rPr>
          <w:rFonts w:ascii="Times New Roman" w:eastAsia="Times New Roman" w:hAnsi="Times New Roman" w:cs="Times New Roman"/>
          <w:color w:val="000000"/>
          <w:sz w:val="24"/>
          <w:szCs w:val="24"/>
          <w:lang w:eastAsia="en-GB"/>
        </w:rPr>
        <w:t>and other authorities (the judge called this an "intrinsic reference").</w:t>
      </w:r>
      <w:bookmarkStart w:id="3" w:name="para35"/>
      <w:bookmarkEnd w:id="2"/>
    </w:p>
    <w:p w14:paraId="6D262DD6" w14:textId="77777777" w:rsidR="00F73971" w:rsidRDefault="00F73971" w:rsidP="003D34E6">
      <w:pPr>
        <w:spacing w:after="0" w:line="240" w:lineRule="auto"/>
        <w:ind w:left="1440"/>
        <w:contextualSpacing/>
        <w:rPr>
          <w:rFonts w:ascii="Times New Roman" w:eastAsia="Times New Roman" w:hAnsi="Times New Roman" w:cs="Times New Roman"/>
          <w:color w:val="000000"/>
          <w:sz w:val="24"/>
          <w:szCs w:val="24"/>
          <w:lang w:eastAsia="en-GB"/>
        </w:rPr>
      </w:pPr>
    </w:p>
    <w:p w14:paraId="2146E902" w14:textId="64069F9D" w:rsidR="00A03AF1" w:rsidRPr="003D34E6" w:rsidRDefault="00A03AF1" w:rsidP="003D34E6">
      <w:pPr>
        <w:spacing w:after="0" w:line="240" w:lineRule="auto"/>
        <w:ind w:left="1440"/>
        <w:contextualSpacing/>
        <w:rPr>
          <w:rFonts w:ascii="Times New Roman" w:eastAsia="Times New Roman" w:hAnsi="Times New Roman" w:cs="Times New Roman"/>
          <w:color w:val="000000"/>
          <w:sz w:val="24"/>
          <w:szCs w:val="24"/>
          <w:lang w:eastAsia="en-GB"/>
        </w:rPr>
      </w:pPr>
      <w:r w:rsidRPr="003D34E6">
        <w:rPr>
          <w:rFonts w:ascii="Times New Roman" w:eastAsia="Times New Roman" w:hAnsi="Times New Roman" w:cs="Times New Roman"/>
          <w:color w:val="000000"/>
          <w:sz w:val="24"/>
          <w:szCs w:val="24"/>
          <w:lang w:eastAsia="en-GB"/>
        </w:rPr>
        <w:t xml:space="preserve">35. </w:t>
      </w:r>
      <w:r w:rsidR="001C6861" w:rsidRPr="00027212">
        <w:rPr>
          <w:rFonts w:ascii="Times New Roman" w:eastAsia="Times New Roman" w:hAnsi="Times New Roman" w:cs="Times New Roman"/>
          <w:color w:val="000000"/>
          <w:sz w:val="24"/>
          <w:szCs w:val="24"/>
          <w:lang w:eastAsia="en-GB"/>
        </w:rPr>
        <w:t>The second way is where a claimant is identified or referred to by particular facts known to individuals. This has been called in the textbooks "reference innuendo" (and which the judge called "extrinsic reference"). It is common ground that those particular facts need to be pleaded in the Particulars of Claim and the issue of identification or reference decided on the facts found to be proved. This second way of identification or reference was not the subject of the preliminary issue ordered by the judge in this case, because it might have led to the calling of evidence. The case of Dyson Technology Limited and Dyson Limited on this way of identification or reference is covered by paragraph 7B of the amended Particulars of Claim</w:t>
      </w:r>
      <w:r w:rsidR="00AC4DC4" w:rsidRPr="003D34E6">
        <w:rPr>
          <w:rFonts w:ascii="Times New Roman" w:eastAsia="Times New Roman" w:hAnsi="Times New Roman" w:cs="Times New Roman"/>
          <w:color w:val="000000"/>
          <w:sz w:val="24"/>
          <w:szCs w:val="24"/>
          <w:lang w:eastAsia="en-GB"/>
        </w:rPr>
        <w:t>…</w:t>
      </w:r>
      <w:r w:rsidR="00394876" w:rsidRPr="003D34E6">
        <w:rPr>
          <w:rFonts w:ascii="Times New Roman" w:eastAsia="Times New Roman" w:hAnsi="Times New Roman" w:cs="Times New Roman"/>
          <w:color w:val="000000"/>
          <w:sz w:val="24"/>
          <w:szCs w:val="24"/>
          <w:lang w:eastAsia="en-GB"/>
        </w:rPr>
        <w:t>”.</w:t>
      </w:r>
      <w:r w:rsidR="00AC4DC4" w:rsidRPr="003D34E6">
        <w:rPr>
          <w:rFonts w:ascii="Times New Roman" w:eastAsia="Times New Roman" w:hAnsi="Times New Roman" w:cs="Times New Roman"/>
          <w:color w:val="000000"/>
          <w:sz w:val="24"/>
          <w:szCs w:val="24"/>
          <w:lang w:eastAsia="en-GB"/>
        </w:rPr>
        <w:t xml:space="preserve"> </w:t>
      </w:r>
      <w:bookmarkStart w:id="4" w:name="para36"/>
      <w:bookmarkEnd w:id="3"/>
    </w:p>
    <w:bookmarkEnd w:id="4"/>
    <w:p w14:paraId="7ABFCC15" w14:textId="77777777" w:rsidR="00D67700" w:rsidRDefault="00D67700" w:rsidP="00D67700">
      <w:pPr>
        <w:pStyle w:val="ListParagraph"/>
        <w:spacing w:after="0" w:line="240" w:lineRule="auto"/>
        <w:rPr>
          <w:rFonts w:ascii="Times New Roman" w:hAnsi="Times New Roman" w:cs="Times New Roman"/>
          <w:sz w:val="24"/>
          <w:szCs w:val="24"/>
        </w:rPr>
      </w:pPr>
    </w:p>
    <w:p w14:paraId="2EC4A4C8" w14:textId="7B47561F" w:rsidR="0042453D" w:rsidRPr="003D34E6" w:rsidRDefault="0042453D"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Claim Form and Particulars of Claim were served on 8 April 2022.  </w:t>
      </w:r>
    </w:p>
    <w:p w14:paraId="48F256FC" w14:textId="77777777" w:rsidR="0042453D" w:rsidRPr="003D34E6" w:rsidRDefault="0042453D" w:rsidP="003D34E6">
      <w:pPr>
        <w:pStyle w:val="ListParagraph"/>
        <w:spacing w:after="0" w:line="240" w:lineRule="auto"/>
        <w:rPr>
          <w:rFonts w:ascii="Times New Roman" w:hAnsi="Times New Roman" w:cs="Times New Roman"/>
          <w:sz w:val="24"/>
          <w:szCs w:val="24"/>
        </w:rPr>
      </w:pPr>
    </w:p>
    <w:p w14:paraId="13FFE295" w14:textId="6F8DC400" w:rsidR="0042453D" w:rsidRPr="003D34E6" w:rsidRDefault="0042453D"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defendants served a request for further information seeking clarification of the claimants’ case on </w:t>
      </w:r>
      <w:r w:rsidR="00D67700">
        <w:rPr>
          <w:rFonts w:ascii="Times New Roman" w:hAnsi="Times New Roman" w:cs="Times New Roman"/>
          <w:sz w:val="24"/>
          <w:szCs w:val="24"/>
        </w:rPr>
        <w:t>reference</w:t>
      </w:r>
      <w:r w:rsidRPr="003D34E6">
        <w:rPr>
          <w:rFonts w:ascii="Times New Roman" w:hAnsi="Times New Roman" w:cs="Times New Roman"/>
          <w:sz w:val="24"/>
          <w:szCs w:val="24"/>
        </w:rPr>
        <w:t>.  On 13 May 2022, the claimants replied.  They confirmed that they do not plead a reference innuendo and explained that they rely upon the content of the words complained of, which would be understood by an ordinary, reasonable viewer of the Broadcast to refer to the two corporate claimants.</w:t>
      </w:r>
    </w:p>
    <w:p w14:paraId="5AA42A38" w14:textId="77777777" w:rsidR="0042453D" w:rsidRPr="003D34E6" w:rsidRDefault="0042453D" w:rsidP="003D34E6">
      <w:pPr>
        <w:pStyle w:val="ListParagraph"/>
        <w:spacing w:after="0" w:line="240" w:lineRule="auto"/>
        <w:rPr>
          <w:rFonts w:ascii="Times New Roman" w:hAnsi="Times New Roman" w:cs="Times New Roman"/>
          <w:sz w:val="24"/>
          <w:szCs w:val="24"/>
        </w:rPr>
      </w:pPr>
    </w:p>
    <w:p w14:paraId="66F49A1B" w14:textId="69377532" w:rsidR="0042453D" w:rsidRPr="003D34E6" w:rsidRDefault="0042453D"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On 13 May 2022, the parties made an agreed application to the court for a trial of preliminary issues</w:t>
      </w:r>
      <w:r w:rsidR="005C366A">
        <w:rPr>
          <w:rFonts w:ascii="Times New Roman" w:hAnsi="Times New Roman" w:cs="Times New Roman"/>
          <w:sz w:val="24"/>
          <w:szCs w:val="24"/>
        </w:rPr>
        <w:t xml:space="preserve"> (“TPI”)</w:t>
      </w:r>
      <w:r w:rsidRPr="003D34E6">
        <w:rPr>
          <w:rFonts w:ascii="Times New Roman" w:hAnsi="Times New Roman" w:cs="Times New Roman"/>
          <w:sz w:val="24"/>
          <w:szCs w:val="24"/>
        </w:rPr>
        <w:t>, namely (i) the natural and ordinary meaning of the publication complained of in the Particulars of Claim; and (ii) whether the meaning found is defamatory at common law.</w:t>
      </w:r>
    </w:p>
    <w:p w14:paraId="50C8F000" w14:textId="77777777" w:rsidR="0042453D" w:rsidRPr="003D34E6" w:rsidRDefault="0042453D" w:rsidP="003D34E6">
      <w:pPr>
        <w:pStyle w:val="ListParagraph"/>
        <w:spacing w:after="0" w:line="240" w:lineRule="auto"/>
        <w:rPr>
          <w:rFonts w:ascii="Times New Roman" w:hAnsi="Times New Roman" w:cs="Times New Roman"/>
          <w:sz w:val="24"/>
          <w:szCs w:val="24"/>
        </w:rPr>
      </w:pPr>
    </w:p>
    <w:p w14:paraId="47AC02F2" w14:textId="39859F5B" w:rsidR="0042453D" w:rsidRPr="003D34E6" w:rsidRDefault="0042453D"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In response to the application, </w:t>
      </w:r>
      <w:r w:rsidR="00E719F3" w:rsidRPr="003D34E6">
        <w:rPr>
          <w:rFonts w:ascii="Times New Roman" w:hAnsi="Times New Roman" w:cs="Times New Roman"/>
          <w:sz w:val="24"/>
          <w:szCs w:val="24"/>
        </w:rPr>
        <w:t xml:space="preserve">the court </w:t>
      </w:r>
      <w:r w:rsidRPr="003D34E6">
        <w:rPr>
          <w:rFonts w:ascii="Times New Roman" w:hAnsi="Times New Roman" w:cs="Times New Roman"/>
          <w:sz w:val="24"/>
          <w:szCs w:val="24"/>
        </w:rPr>
        <w:t>sought clarification from the parties in respect of the scope of any trial of a preliminary issue, including in respect of reference.</w:t>
      </w:r>
    </w:p>
    <w:p w14:paraId="2CF9DAAD" w14:textId="77777777" w:rsidR="0042453D" w:rsidRPr="003D34E6" w:rsidRDefault="0042453D" w:rsidP="003D34E6">
      <w:pPr>
        <w:pStyle w:val="ListParagraph"/>
        <w:spacing w:after="0" w:line="240" w:lineRule="auto"/>
        <w:rPr>
          <w:rFonts w:ascii="Times New Roman" w:hAnsi="Times New Roman" w:cs="Times New Roman"/>
          <w:sz w:val="24"/>
          <w:szCs w:val="24"/>
        </w:rPr>
      </w:pPr>
    </w:p>
    <w:p w14:paraId="0846F3BF" w14:textId="70F8126E" w:rsidR="0042453D" w:rsidRPr="003D34E6" w:rsidRDefault="001C6664"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As it became apparent that there was a dispute on the issue of reference, t</w:t>
      </w:r>
      <w:r w:rsidR="0042453D" w:rsidRPr="003D34E6">
        <w:rPr>
          <w:rFonts w:ascii="Times New Roman" w:hAnsi="Times New Roman" w:cs="Times New Roman"/>
          <w:sz w:val="24"/>
          <w:szCs w:val="24"/>
        </w:rPr>
        <w:t>he claimants wrote to the defendants on 6 June 2022 with draft Amended Particulars of Claim, which included an alternative reference innuendo case</w:t>
      </w:r>
      <w:r w:rsidR="005A4BC5" w:rsidRPr="003D34E6">
        <w:rPr>
          <w:rFonts w:ascii="Times New Roman" w:hAnsi="Times New Roman" w:cs="Times New Roman"/>
          <w:sz w:val="24"/>
          <w:szCs w:val="24"/>
        </w:rPr>
        <w:t xml:space="preserve"> (paragraph 7B)</w:t>
      </w:r>
      <w:r w:rsidR="0042453D" w:rsidRPr="003D34E6">
        <w:rPr>
          <w:rFonts w:ascii="Times New Roman" w:hAnsi="Times New Roman" w:cs="Times New Roman"/>
          <w:sz w:val="24"/>
          <w:szCs w:val="24"/>
        </w:rPr>
        <w:t xml:space="preserve">.  </w:t>
      </w:r>
      <w:r w:rsidR="00E64B35" w:rsidRPr="003D34E6">
        <w:rPr>
          <w:rFonts w:ascii="Times New Roman" w:hAnsi="Times New Roman" w:cs="Times New Roman"/>
          <w:sz w:val="24"/>
          <w:szCs w:val="24"/>
        </w:rPr>
        <w:t xml:space="preserve">The claimants said </w:t>
      </w:r>
      <w:r w:rsidR="0042453D" w:rsidRPr="003D34E6">
        <w:rPr>
          <w:rFonts w:ascii="Times New Roman" w:hAnsi="Times New Roman" w:cs="Times New Roman"/>
          <w:sz w:val="24"/>
          <w:szCs w:val="24"/>
        </w:rPr>
        <w:t xml:space="preserve">that “since a TPI would be a final determination of the matter in these </w:t>
      </w:r>
      <w:r w:rsidR="0042453D" w:rsidRPr="003D34E6">
        <w:rPr>
          <w:rFonts w:ascii="Times New Roman" w:hAnsi="Times New Roman" w:cs="Times New Roman"/>
          <w:sz w:val="24"/>
          <w:szCs w:val="24"/>
        </w:rPr>
        <w:lastRenderedPageBreak/>
        <w:t xml:space="preserve">proceedings (subject, of course, to any appeal), the </w:t>
      </w:r>
      <w:r w:rsidR="008B4760">
        <w:rPr>
          <w:rFonts w:ascii="Times New Roman" w:hAnsi="Times New Roman" w:cs="Times New Roman"/>
          <w:sz w:val="24"/>
          <w:szCs w:val="24"/>
        </w:rPr>
        <w:t>c</w:t>
      </w:r>
      <w:r w:rsidR="0042453D" w:rsidRPr="003D34E6">
        <w:rPr>
          <w:rFonts w:ascii="Times New Roman" w:hAnsi="Times New Roman" w:cs="Times New Roman"/>
          <w:sz w:val="24"/>
          <w:szCs w:val="24"/>
        </w:rPr>
        <w:t xml:space="preserve">laimants will obviously be required to plead their secondary case of reference innuendo in the alternative at this stage and not later”.  The defendants consented to the </w:t>
      </w:r>
      <w:r w:rsidR="00D64AAF" w:rsidRPr="003D34E6">
        <w:rPr>
          <w:rFonts w:ascii="Times New Roman" w:hAnsi="Times New Roman" w:cs="Times New Roman"/>
          <w:sz w:val="24"/>
          <w:szCs w:val="24"/>
        </w:rPr>
        <w:t>plead</w:t>
      </w:r>
      <w:r w:rsidR="006A1D23" w:rsidRPr="003D34E6">
        <w:rPr>
          <w:rFonts w:ascii="Times New Roman" w:hAnsi="Times New Roman" w:cs="Times New Roman"/>
          <w:sz w:val="24"/>
          <w:szCs w:val="24"/>
        </w:rPr>
        <w:t xml:space="preserve">ing </w:t>
      </w:r>
      <w:r w:rsidR="0042453D" w:rsidRPr="003D34E6">
        <w:rPr>
          <w:rFonts w:ascii="Times New Roman" w:hAnsi="Times New Roman" w:cs="Times New Roman"/>
          <w:sz w:val="24"/>
          <w:szCs w:val="24"/>
        </w:rPr>
        <w:t xml:space="preserve">amendments.  </w:t>
      </w:r>
    </w:p>
    <w:p w14:paraId="25019226" w14:textId="77777777" w:rsidR="0042453D" w:rsidRPr="003D34E6" w:rsidRDefault="0042453D" w:rsidP="003D34E6">
      <w:pPr>
        <w:pStyle w:val="ListParagraph"/>
        <w:spacing w:after="0" w:line="240" w:lineRule="auto"/>
        <w:rPr>
          <w:rFonts w:ascii="Times New Roman" w:hAnsi="Times New Roman" w:cs="Times New Roman"/>
          <w:sz w:val="24"/>
          <w:szCs w:val="24"/>
        </w:rPr>
      </w:pPr>
    </w:p>
    <w:p w14:paraId="48507247" w14:textId="15DD5B84" w:rsidR="0042453D" w:rsidRPr="003D34E6" w:rsidRDefault="0042453D"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13 June 2022, Nicklin J gave permission to the claimants to amend their particulars of claim to include their case on </w:t>
      </w:r>
      <w:r w:rsidR="008B4760">
        <w:rPr>
          <w:rFonts w:ascii="Times New Roman" w:hAnsi="Times New Roman" w:cs="Times New Roman"/>
          <w:sz w:val="24"/>
          <w:szCs w:val="24"/>
        </w:rPr>
        <w:t xml:space="preserve">reference </w:t>
      </w:r>
      <w:r w:rsidRPr="003D34E6">
        <w:rPr>
          <w:rFonts w:ascii="Times New Roman" w:hAnsi="Times New Roman" w:cs="Times New Roman"/>
          <w:sz w:val="24"/>
          <w:szCs w:val="24"/>
        </w:rPr>
        <w:t xml:space="preserve">innuendo.  By agreement, he directed that the </w:t>
      </w:r>
      <w:r w:rsidR="002632A9">
        <w:rPr>
          <w:rFonts w:ascii="Times New Roman" w:hAnsi="Times New Roman" w:cs="Times New Roman"/>
          <w:sz w:val="24"/>
          <w:szCs w:val="24"/>
        </w:rPr>
        <w:t xml:space="preserve">TPI </w:t>
      </w:r>
      <w:r w:rsidRPr="003D34E6">
        <w:rPr>
          <w:rFonts w:ascii="Times New Roman" w:hAnsi="Times New Roman" w:cs="Times New Roman"/>
          <w:sz w:val="24"/>
          <w:szCs w:val="24"/>
        </w:rPr>
        <w:t xml:space="preserve">should also determine: (iii) whether the publication complained of in its natural and ordinary meaning referred to the [now] first and second claimants; and (iv) whether the publication complained </w:t>
      </w:r>
      <w:r w:rsidR="001B12BC">
        <w:rPr>
          <w:rFonts w:ascii="Times New Roman" w:hAnsi="Times New Roman" w:cs="Times New Roman"/>
          <w:sz w:val="24"/>
          <w:szCs w:val="24"/>
        </w:rPr>
        <w:t xml:space="preserve">of </w:t>
      </w:r>
      <w:r w:rsidRPr="003D34E6">
        <w:rPr>
          <w:rFonts w:ascii="Times New Roman" w:hAnsi="Times New Roman" w:cs="Times New Roman"/>
          <w:sz w:val="24"/>
          <w:szCs w:val="24"/>
        </w:rPr>
        <w:t>was or included statements of fact or opinion.  With</w:t>
      </w:r>
      <w:r w:rsidR="00ED1102" w:rsidRPr="003D34E6">
        <w:rPr>
          <w:rFonts w:ascii="Times New Roman" w:hAnsi="Times New Roman" w:cs="Times New Roman"/>
          <w:sz w:val="24"/>
          <w:szCs w:val="24"/>
        </w:rPr>
        <w:t>in</w:t>
      </w:r>
      <w:r w:rsidRPr="003D34E6">
        <w:rPr>
          <w:rFonts w:ascii="Times New Roman" w:hAnsi="Times New Roman" w:cs="Times New Roman"/>
          <w:sz w:val="24"/>
          <w:szCs w:val="24"/>
        </w:rPr>
        <w:t xml:space="preserve"> the reasons set out in the order, Nicklin J explained that he had amended the direction in respect of reference “to make clear that the Court is determining reference on the natural and ordinary meaning. That means that the amendments to introduce innuendo reference facts will have no bearing on the determination under </w:t>
      </w:r>
      <w:r w:rsidR="00187E52" w:rsidRPr="003D34E6">
        <w:rPr>
          <w:rFonts w:ascii="Times New Roman" w:hAnsi="Times New Roman" w:cs="Times New Roman"/>
          <w:sz w:val="24"/>
          <w:szCs w:val="24"/>
        </w:rPr>
        <w:t>[limb (iii) above]</w:t>
      </w:r>
      <w:r w:rsidRPr="003D34E6">
        <w:rPr>
          <w:rFonts w:ascii="Times New Roman" w:hAnsi="Times New Roman" w:cs="Times New Roman"/>
          <w:sz w:val="24"/>
          <w:szCs w:val="24"/>
        </w:rPr>
        <w:t>. The Court will not be determining reference in respect of any innuendo case and no evidence is being advanced by either side on the issue of reference.”</w:t>
      </w:r>
    </w:p>
    <w:p w14:paraId="1FEE6A00" w14:textId="77777777" w:rsidR="00117C52" w:rsidRPr="003D34E6" w:rsidRDefault="00117C52" w:rsidP="003D34E6">
      <w:pPr>
        <w:pStyle w:val="ListParagraph"/>
        <w:spacing w:after="0" w:line="240" w:lineRule="auto"/>
        <w:rPr>
          <w:rFonts w:ascii="Times New Roman" w:hAnsi="Times New Roman" w:cs="Times New Roman"/>
          <w:sz w:val="24"/>
          <w:szCs w:val="24"/>
        </w:rPr>
      </w:pPr>
    </w:p>
    <w:p w14:paraId="06631B0B" w14:textId="19DF207F"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trial took place on 6 October 2022.  On 31 October 2022, Nicklin J handed down judgment.  He determined that (i) the Broadcast did not bear any defamatory meaning of Sir James Dyson; (ii) based solely on intrinsic evidence in the Broadcast, the Broadcast did not refer to either of the corporate claimants; and (iii) it was not appropriate to resolve the balance of the preliminary issues.  </w:t>
      </w:r>
    </w:p>
    <w:p w14:paraId="231127BA"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642DBCEC" w14:textId="77777777"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The court made the following consequential directions:</w:t>
      </w:r>
    </w:p>
    <w:p w14:paraId="4D0EF77C" w14:textId="77777777" w:rsidR="00210FD8" w:rsidRPr="003D34E6" w:rsidRDefault="00210FD8" w:rsidP="003D34E6">
      <w:pPr>
        <w:pStyle w:val="ListParagraph"/>
        <w:spacing w:after="0" w:line="240" w:lineRule="auto"/>
        <w:ind w:left="1440"/>
        <w:rPr>
          <w:rFonts w:ascii="Times New Roman" w:hAnsi="Times New Roman" w:cs="Times New Roman"/>
          <w:sz w:val="24"/>
          <w:szCs w:val="24"/>
        </w:rPr>
      </w:pPr>
    </w:p>
    <w:p w14:paraId="53E16BEF" w14:textId="04690C71" w:rsidR="0066732F" w:rsidRPr="003D34E6" w:rsidRDefault="0066732F" w:rsidP="003D34E6">
      <w:pPr>
        <w:pStyle w:val="ListParagraph"/>
        <w:numPr>
          <w:ilvl w:val="1"/>
          <w:numId w:val="22"/>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Sir James Dyson’s case was dismissed, with judgment entered for the defendants.</w:t>
      </w:r>
    </w:p>
    <w:p w14:paraId="74622E25" w14:textId="77777777" w:rsidR="00210FD8" w:rsidRPr="003D34E6" w:rsidRDefault="00210FD8" w:rsidP="003D34E6">
      <w:pPr>
        <w:pStyle w:val="ListParagraph"/>
        <w:spacing w:after="0" w:line="240" w:lineRule="auto"/>
        <w:ind w:left="1440"/>
        <w:rPr>
          <w:rFonts w:ascii="Times New Roman" w:hAnsi="Times New Roman" w:cs="Times New Roman"/>
          <w:sz w:val="24"/>
          <w:szCs w:val="24"/>
        </w:rPr>
      </w:pPr>
    </w:p>
    <w:p w14:paraId="5536ABF5" w14:textId="0212FC3B" w:rsidR="0066732F" w:rsidRPr="003D34E6" w:rsidRDefault="0066732F" w:rsidP="003D34E6">
      <w:pPr>
        <w:pStyle w:val="ListParagraph"/>
        <w:numPr>
          <w:ilvl w:val="1"/>
          <w:numId w:val="22"/>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corporate claimants’ primary case on reference (set out in Paragraph 7A of the Amended Particulars of Claim) was struck out.  </w:t>
      </w:r>
    </w:p>
    <w:p w14:paraId="5F4B5760" w14:textId="77777777" w:rsidR="00210FD8" w:rsidRPr="003D34E6" w:rsidRDefault="00210FD8" w:rsidP="003D34E6">
      <w:pPr>
        <w:pStyle w:val="ListParagraph"/>
        <w:spacing w:after="0" w:line="240" w:lineRule="auto"/>
        <w:ind w:left="1440"/>
        <w:rPr>
          <w:rFonts w:ascii="Times New Roman" w:hAnsi="Times New Roman" w:cs="Times New Roman"/>
          <w:sz w:val="24"/>
          <w:szCs w:val="24"/>
        </w:rPr>
      </w:pPr>
    </w:p>
    <w:p w14:paraId="01A1716D" w14:textId="075DD896" w:rsidR="00AE5431" w:rsidRPr="003D34E6" w:rsidRDefault="006A5A77" w:rsidP="003D34E6">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6732F" w:rsidRPr="003D34E6">
        <w:rPr>
          <w:rFonts w:ascii="Times New Roman" w:hAnsi="Times New Roman" w:cs="Times New Roman"/>
          <w:sz w:val="24"/>
          <w:szCs w:val="24"/>
        </w:rPr>
        <w:t xml:space="preserve">he corporate claimants must file an application for permission to re-amend their </w:t>
      </w:r>
      <w:r w:rsidR="00E3602F" w:rsidRPr="003D34E6">
        <w:rPr>
          <w:rFonts w:ascii="Times New Roman" w:hAnsi="Times New Roman" w:cs="Times New Roman"/>
          <w:sz w:val="24"/>
          <w:szCs w:val="24"/>
        </w:rPr>
        <w:t xml:space="preserve">Particulars of Claim </w:t>
      </w:r>
      <w:r w:rsidR="0066732F" w:rsidRPr="003D34E6">
        <w:rPr>
          <w:rFonts w:ascii="Times New Roman" w:hAnsi="Times New Roman" w:cs="Times New Roman"/>
          <w:sz w:val="24"/>
          <w:szCs w:val="24"/>
        </w:rPr>
        <w:t xml:space="preserve">by 21 November 2022 (which was later extended).  It was said that any draft </w:t>
      </w:r>
      <w:r w:rsidR="00E3602F" w:rsidRPr="003D34E6">
        <w:rPr>
          <w:rFonts w:ascii="Times New Roman" w:hAnsi="Times New Roman" w:cs="Times New Roman"/>
          <w:sz w:val="24"/>
          <w:szCs w:val="24"/>
        </w:rPr>
        <w:t>R</w:t>
      </w:r>
      <w:r w:rsidR="0066732F" w:rsidRPr="003D34E6">
        <w:rPr>
          <w:rFonts w:ascii="Times New Roman" w:hAnsi="Times New Roman" w:cs="Times New Roman"/>
          <w:sz w:val="24"/>
          <w:szCs w:val="24"/>
        </w:rPr>
        <w:t>e-</w:t>
      </w:r>
      <w:r w:rsidR="00E3602F" w:rsidRPr="003D34E6">
        <w:rPr>
          <w:rFonts w:ascii="Times New Roman" w:hAnsi="Times New Roman" w:cs="Times New Roman"/>
          <w:sz w:val="24"/>
          <w:szCs w:val="24"/>
        </w:rPr>
        <w:t>R</w:t>
      </w:r>
      <w:r w:rsidR="0066732F" w:rsidRPr="003D34E6">
        <w:rPr>
          <w:rFonts w:ascii="Times New Roman" w:hAnsi="Times New Roman" w:cs="Times New Roman"/>
          <w:sz w:val="24"/>
          <w:szCs w:val="24"/>
        </w:rPr>
        <w:t>e-</w:t>
      </w:r>
      <w:r w:rsidR="00E3602F" w:rsidRPr="003D34E6">
        <w:rPr>
          <w:rFonts w:ascii="Times New Roman" w:hAnsi="Times New Roman" w:cs="Times New Roman"/>
          <w:sz w:val="24"/>
          <w:szCs w:val="24"/>
        </w:rPr>
        <w:t>A</w:t>
      </w:r>
      <w:r w:rsidR="0066732F" w:rsidRPr="003D34E6">
        <w:rPr>
          <w:rFonts w:ascii="Times New Roman" w:hAnsi="Times New Roman" w:cs="Times New Roman"/>
          <w:sz w:val="24"/>
          <w:szCs w:val="24"/>
        </w:rPr>
        <w:t xml:space="preserve">mended </w:t>
      </w:r>
      <w:r w:rsidR="00E3602F" w:rsidRPr="003D34E6">
        <w:rPr>
          <w:rFonts w:ascii="Times New Roman" w:hAnsi="Times New Roman" w:cs="Times New Roman"/>
          <w:sz w:val="24"/>
          <w:szCs w:val="24"/>
        </w:rPr>
        <w:t>P</w:t>
      </w:r>
      <w:r w:rsidR="0066732F" w:rsidRPr="003D34E6">
        <w:rPr>
          <w:rFonts w:ascii="Times New Roman" w:hAnsi="Times New Roman" w:cs="Times New Roman"/>
          <w:sz w:val="24"/>
          <w:szCs w:val="24"/>
        </w:rPr>
        <w:t xml:space="preserve">articulars of </w:t>
      </w:r>
      <w:r w:rsidR="00E3602F" w:rsidRPr="003D34E6">
        <w:rPr>
          <w:rFonts w:ascii="Times New Roman" w:hAnsi="Times New Roman" w:cs="Times New Roman"/>
          <w:sz w:val="24"/>
          <w:szCs w:val="24"/>
        </w:rPr>
        <w:t>C</w:t>
      </w:r>
      <w:r w:rsidR="0066732F" w:rsidRPr="003D34E6">
        <w:rPr>
          <w:rFonts w:ascii="Times New Roman" w:hAnsi="Times New Roman" w:cs="Times New Roman"/>
          <w:sz w:val="24"/>
          <w:szCs w:val="24"/>
        </w:rPr>
        <w:t xml:space="preserve">laim must </w:t>
      </w:r>
      <w:proofErr w:type="gramStart"/>
      <w:r w:rsidR="0066732F" w:rsidRPr="003D34E6">
        <w:rPr>
          <w:rFonts w:ascii="Times New Roman" w:hAnsi="Times New Roman" w:cs="Times New Roman"/>
          <w:sz w:val="24"/>
          <w:szCs w:val="24"/>
        </w:rPr>
        <w:t>identify clearly</w:t>
      </w:r>
      <w:proofErr w:type="gramEnd"/>
      <w:r w:rsidR="0066732F" w:rsidRPr="003D34E6">
        <w:rPr>
          <w:rFonts w:ascii="Times New Roman" w:hAnsi="Times New Roman" w:cs="Times New Roman"/>
          <w:sz w:val="24"/>
          <w:szCs w:val="24"/>
        </w:rPr>
        <w:t xml:space="preserve"> the company or companies that it is contended the Broadcast referred to</w:t>
      </w:r>
      <w:r w:rsidR="005F4648" w:rsidRPr="003D34E6">
        <w:rPr>
          <w:rFonts w:ascii="Times New Roman" w:hAnsi="Times New Roman" w:cs="Times New Roman"/>
          <w:sz w:val="24"/>
          <w:szCs w:val="24"/>
        </w:rPr>
        <w:t>,</w:t>
      </w:r>
      <w:r w:rsidR="0066732F" w:rsidRPr="003D34E6">
        <w:rPr>
          <w:rFonts w:ascii="Times New Roman" w:hAnsi="Times New Roman" w:cs="Times New Roman"/>
          <w:sz w:val="24"/>
          <w:szCs w:val="24"/>
        </w:rPr>
        <w:t xml:space="preserve"> and the particulars relied upon.  </w:t>
      </w:r>
    </w:p>
    <w:p w14:paraId="298923C9" w14:textId="77777777" w:rsidR="00AE5431" w:rsidRPr="003D34E6" w:rsidRDefault="00AE5431" w:rsidP="003D34E6">
      <w:pPr>
        <w:pStyle w:val="ListParagraph"/>
        <w:spacing w:after="0" w:line="240" w:lineRule="auto"/>
        <w:rPr>
          <w:rFonts w:ascii="Times New Roman" w:hAnsi="Times New Roman" w:cs="Times New Roman"/>
          <w:sz w:val="24"/>
          <w:szCs w:val="24"/>
        </w:rPr>
      </w:pPr>
    </w:p>
    <w:p w14:paraId="34B9151A" w14:textId="01441F59" w:rsidR="0066732F" w:rsidRPr="003D34E6" w:rsidRDefault="00B854A8" w:rsidP="003D34E6">
      <w:pPr>
        <w:pStyle w:val="ListParagraph"/>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6732F" w:rsidRPr="003D34E6">
        <w:rPr>
          <w:rFonts w:ascii="Times New Roman" w:hAnsi="Times New Roman" w:cs="Times New Roman"/>
          <w:sz w:val="24"/>
          <w:szCs w:val="24"/>
        </w:rPr>
        <w:t xml:space="preserve">f such an </w:t>
      </w:r>
      <w:r>
        <w:rPr>
          <w:rFonts w:ascii="Times New Roman" w:hAnsi="Times New Roman" w:cs="Times New Roman"/>
          <w:sz w:val="24"/>
          <w:szCs w:val="24"/>
        </w:rPr>
        <w:t xml:space="preserve">amendment </w:t>
      </w:r>
      <w:r w:rsidR="0066732F" w:rsidRPr="003D34E6">
        <w:rPr>
          <w:rFonts w:ascii="Times New Roman" w:hAnsi="Times New Roman" w:cs="Times New Roman"/>
          <w:sz w:val="24"/>
          <w:szCs w:val="24"/>
        </w:rPr>
        <w:t xml:space="preserve">application was not made, the corporate claimants’ claims would be struck out, with judgment entered for the defendants.  </w:t>
      </w:r>
    </w:p>
    <w:p w14:paraId="3B6B568B"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1FE3F302" w14:textId="6A3CD6CF"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claimants lodged an appellant’s notice on 24 November 2022.  Within this, they requested a stay of the directions in respect of any amendment application.  This is because the claimants said that there would be no need for the hearing of </w:t>
      </w:r>
      <w:r w:rsidR="00B14821" w:rsidRPr="003D34E6">
        <w:rPr>
          <w:rFonts w:ascii="Times New Roman" w:hAnsi="Times New Roman" w:cs="Times New Roman"/>
          <w:sz w:val="24"/>
          <w:szCs w:val="24"/>
        </w:rPr>
        <w:t xml:space="preserve">such an application if </w:t>
      </w:r>
      <w:r w:rsidRPr="003D34E6">
        <w:rPr>
          <w:rFonts w:ascii="Times New Roman" w:hAnsi="Times New Roman" w:cs="Times New Roman"/>
          <w:sz w:val="24"/>
          <w:szCs w:val="24"/>
        </w:rPr>
        <w:t xml:space="preserve">the claimants were successful on their appeal.  </w:t>
      </w:r>
    </w:p>
    <w:p w14:paraId="06EE4568"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7DE96AAA" w14:textId="44470E36"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28 November 2022, the claimants </w:t>
      </w:r>
      <w:r w:rsidR="00BB4187" w:rsidRPr="003D34E6">
        <w:rPr>
          <w:rFonts w:ascii="Times New Roman" w:hAnsi="Times New Roman" w:cs="Times New Roman"/>
          <w:sz w:val="24"/>
          <w:szCs w:val="24"/>
        </w:rPr>
        <w:t>issued</w:t>
      </w:r>
      <w:r w:rsidRPr="003D34E6">
        <w:rPr>
          <w:rFonts w:ascii="Times New Roman" w:hAnsi="Times New Roman" w:cs="Times New Roman"/>
          <w:sz w:val="24"/>
          <w:szCs w:val="24"/>
        </w:rPr>
        <w:t xml:space="preserve"> </w:t>
      </w:r>
      <w:r w:rsidR="009714B3" w:rsidRPr="003D34E6">
        <w:rPr>
          <w:rFonts w:ascii="Times New Roman" w:hAnsi="Times New Roman" w:cs="Times New Roman"/>
          <w:sz w:val="24"/>
          <w:szCs w:val="24"/>
        </w:rPr>
        <w:t xml:space="preserve">the Reference Amendment Application. </w:t>
      </w:r>
      <w:r w:rsidR="00E37F62" w:rsidRPr="003D34E6">
        <w:rPr>
          <w:rFonts w:ascii="Times New Roman" w:hAnsi="Times New Roman" w:cs="Times New Roman"/>
          <w:sz w:val="24"/>
          <w:szCs w:val="24"/>
        </w:rPr>
        <w:t xml:space="preserve">  The </w:t>
      </w:r>
      <w:r w:rsidR="00134617" w:rsidRPr="003D34E6">
        <w:rPr>
          <w:rFonts w:ascii="Times New Roman" w:hAnsi="Times New Roman" w:cs="Times New Roman"/>
          <w:sz w:val="24"/>
          <w:szCs w:val="24"/>
        </w:rPr>
        <w:t>application notice</w:t>
      </w:r>
      <w:r w:rsidR="00E37F62" w:rsidRPr="003D34E6">
        <w:rPr>
          <w:rFonts w:ascii="Times New Roman" w:hAnsi="Times New Roman" w:cs="Times New Roman"/>
          <w:sz w:val="24"/>
          <w:szCs w:val="24"/>
        </w:rPr>
        <w:t xml:space="preserve"> stated</w:t>
      </w:r>
      <w:r w:rsidR="00E61DD7" w:rsidRPr="003D34E6">
        <w:rPr>
          <w:rFonts w:ascii="Times New Roman" w:hAnsi="Times New Roman" w:cs="Times New Roman"/>
          <w:sz w:val="24"/>
          <w:szCs w:val="24"/>
        </w:rPr>
        <w:t xml:space="preserve"> </w:t>
      </w:r>
      <w:r w:rsidR="00913BF7" w:rsidRPr="003D34E6">
        <w:rPr>
          <w:rFonts w:ascii="Times New Roman" w:hAnsi="Times New Roman" w:cs="Times New Roman"/>
          <w:sz w:val="24"/>
          <w:szCs w:val="24"/>
        </w:rPr>
        <w:t xml:space="preserve">that </w:t>
      </w:r>
      <w:r w:rsidR="00E61DD7" w:rsidRPr="003D34E6">
        <w:rPr>
          <w:rFonts w:ascii="Times New Roman" w:hAnsi="Times New Roman" w:cs="Times New Roman"/>
          <w:sz w:val="24"/>
          <w:szCs w:val="24"/>
        </w:rPr>
        <w:t xml:space="preserve">in </w:t>
      </w:r>
      <w:r w:rsidR="00E37F62" w:rsidRPr="003D34E6">
        <w:rPr>
          <w:rFonts w:ascii="Times New Roman" w:hAnsi="Times New Roman" w:cs="Times New Roman"/>
          <w:sz w:val="24"/>
          <w:szCs w:val="24"/>
        </w:rPr>
        <w:t xml:space="preserve">accordance with paragraph 3 of the order of Nicklin </w:t>
      </w:r>
      <w:r w:rsidR="00E61DD7" w:rsidRPr="003D34E6">
        <w:rPr>
          <w:rFonts w:ascii="Times New Roman" w:hAnsi="Times New Roman" w:cs="Times New Roman"/>
          <w:sz w:val="24"/>
          <w:szCs w:val="24"/>
        </w:rPr>
        <w:t xml:space="preserve">J </w:t>
      </w:r>
      <w:r w:rsidR="00E37F62" w:rsidRPr="003D34E6">
        <w:rPr>
          <w:rFonts w:ascii="Times New Roman" w:hAnsi="Times New Roman" w:cs="Times New Roman"/>
          <w:sz w:val="24"/>
          <w:szCs w:val="24"/>
        </w:rPr>
        <w:t xml:space="preserve">dated 31 October 2022, the </w:t>
      </w:r>
      <w:r w:rsidR="001B12BC">
        <w:rPr>
          <w:rFonts w:ascii="Times New Roman" w:hAnsi="Times New Roman" w:cs="Times New Roman"/>
          <w:sz w:val="24"/>
          <w:szCs w:val="24"/>
        </w:rPr>
        <w:t>c</w:t>
      </w:r>
      <w:r w:rsidR="00E37F62" w:rsidRPr="003D34E6">
        <w:rPr>
          <w:rFonts w:ascii="Times New Roman" w:hAnsi="Times New Roman" w:cs="Times New Roman"/>
          <w:sz w:val="24"/>
          <w:szCs w:val="24"/>
        </w:rPr>
        <w:t xml:space="preserve">laimants </w:t>
      </w:r>
      <w:r w:rsidR="00913BF7" w:rsidRPr="003D34E6">
        <w:rPr>
          <w:rFonts w:ascii="Times New Roman" w:hAnsi="Times New Roman" w:cs="Times New Roman"/>
          <w:sz w:val="24"/>
          <w:szCs w:val="24"/>
        </w:rPr>
        <w:t>were seeking</w:t>
      </w:r>
      <w:r w:rsidR="00E37F62" w:rsidRPr="003D34E6">
        <w:rPr>
          <w:rFonts w:ascii="Times New Roman" w:hAnsi="Times New Roman" w:cs="Times New Roman"/>
          <w:sz w:val="24"/>
          <w:szCs w:val="24"/>
        </w:rPr>
        <w:t xml:space="preserve"> permission pursuant to CPR 17.1(2)(b) to amend their Re</w:t>
      </w:r>
      <w:r w:rsidR="009C332E" w:rsidRPr="003D34E6">
        <w:rPr>
          <w:rFonts w:ascii="Times New Roman" w:hAnsi="Times New Roman" w:cs="Times New Roman"/>
          <w:sz w:val="24"/>
          <w:szCs w:val="24"/>
        </w:rPr>
        <w:t>-</w:t>
      </w:r>
      <w:r w:rsidR="00E37F62" w:rsidRPr="003D34E6">
        <w:rPr>
          <w:rFonts w:ascii="Times New Roman" w:hAnsi="Times New Roman" w:cs="Times New Roman"/>
          <w:sz w:val="24"/>
          <w:szCs w:val="24"/>
        </w:rPr>
        <w:t>Amended Particulars of Claim dated 14 June 2022.</w:t>
      </w:r>
    </w:p>
    <w:p w14:paraId="1A630890" w14:textId="77777777" w:rsidR="00496D9F" w:rsidRPr="003D34E6" w:rsidRDefault="00496D9F" w:rsidP="003D34E6">
      <w:pPr>
        <w:pStyle w:val="ListParagraph"/>
        <w:spacing w:after="0" w:line="240" w:lineRule="auto"/>
        <w:rPr>
          <w:rFonts w:ascii="Times New Roman" w:hAnsi="Times New Roman" w:cs="Times New Roman"/>
          <w:sz w:val="24"/>
          <w:szCs w:val="24"/>
        </w:rPr>
      </w:pPr>
    </w:p>
    <w:p w14:paraId="22D9D8E8" w14:textId="4CB75EAC" w:rsidR="00496D9F" w:rsidRPr="003D34E6" w:rsidRDefault="00496D9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lastRenderedPageBreak/>
        <w:t>On 12 December 2022, the defendants served a “notice</w:t>
      </w:r>
      <w:r w:rsidR="002B5602" w:rsidRPr="003D34E6">
        <w:rPr>
          <w:rFonts w:ascii="Times New Roman" w:hAnsi="Times New Roman" w:cs="Times New Roman"/>
          <w:sz w:val="24"/>
          <w:szCs w:val="24"/>
        </w:rPr>
        <w:t>” confirming that</w:t>
      </w:r>
      <w:r w:rsidR="00FA6992">
        <w:rPr>
          <w:rFonts w:ascii="Times New Roman" w:hAnsi="Times New Roman" w:cs="Times New Roman"/>
          <w:sz w:val="24"/>
          <w:szCs w:val="24"/>
        </w:rPr>
        <w:t xml:space="preserve">: (i) </w:t>
      </w:r>
      <w:r w:rsidR="002B5602" w:rsidRPr="003D34E6">
        <w:rPr>
          <w:rFonts w:ascii="Times New Roman" w:hAnsi="Times New Roman" w:cs="Times New Roman"/>
          <w:sz w:val="24"/>
          <w:szCs w:val="24"/>
        </w:rPr>
        <w:t>they</w:t>
      </w:r>
      <w:r w:rsidR="00FA6992">
        <w:rPr>
          <w:rFonts w:ascii="Times New Roman" w:hAnsi="Times New Roman" w:cs="Times New Roman"/>
          <w:sz w:val="24"/>
          <w:szCs w:val="24"/>
        </w:rPr>
        <w:t xml:space="preserve"> do not</w:t>
      </w:r>
      <w:r w:rsidR="002B5602" w:rsidRPr="003D34E6">
        <w:rPr>
          <w:rFonts w:ascii="Times New Roman" w:hAnsi="Times New Roman" w:cs="Times New Roman"/>
          <w:sz w:val="24"/>
          <w:szCs w:val="24"/>
        </w:rPr>
        <w:t xml:space="preserve"> consent to the Reference Amendment Application; and (ii) </w:t>
      </w:r>
      <w:r w:rsidR="00FA6992">
        <w:rPr>
          <w:rFonts w:ascii="Times New Roman" w:hAnsi="Times New Roman" w:cs="Times New Roman"/>
          <w:sz w:val="24"/>
          <w:szCs w:val="24"/>
        </w:rPr>
        <w:t xml:space="preserve">they do not </w:t>
      </w:r>
      <w:r w:rsidR="002B5602" w:rsidRPr="003D34E6">
        <w:rPr>
          <w:rFonts w:ascii="Times New Roman" w:hAnsi="Times New Roman" w:cs="Times New Roman"/>
          <w:sz w:val="24"/>
          <w:szCs w:val="24"/>
        </w:rPr>
        <w:t>admit that the Broadcast</w:t>
      </w:r>
      <w:r w:rsidR="00615AFD" w:rsidRPr="003D34E6">
        <w:rPr>
          <w:rFonts w:ascii="Times New Roman" w:hAnsi="Times New Roman" w:cs="Times New Roman"/>
          <w:sz w:val="24"/>
          <w:szCs w:val="24"/>
        </w:rPr>
        <w:t xml:space="preserve"> refers to the two corporate claimants.  </w:t>
      </w:r>
    </w:p>
    <w:p w14:paraId="7EADEB53"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49E142DE" w14:textId="7010A11A" w:rsidR="0023428E"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15 December 2022, the defendants </w:t>
      </w:r>
      <w:r w:rsidR="00115BCA" w:rsidRPr="003D34E6">
        <w:rPr>
          <w:rFonts w:ascii="Times New Roman" w:hAnsi="Times New Roman" w:cs="Times New Roman"/>
          <w:sz w:val="24"/>
          <w:szCs w:val="24"/>
        </w:rPr>
        <w:t xml:space="preserve">wrote to the </w:t>
      </w:r>
      <w:r w:rsidR="00631F30" w:rsidRPr="003D34E6">
        <w:rPr>
          <w:rFonts w:ascii="Times New Roman" w:hAnsi="Times New Roman" w:cs="Times New Roman"/>
          <w:sz w:val="24"/>
          <w:szCs w:val="24"/>
        </w:rPr>
        <w:t xml:space="preserve">Court of Appeal </w:t>
      </w:r>
      <w:r w:rsidR="007F53D6" w:rsidRPr="003D34E6">
        <w:rPr>
          <w:rFonts w:ascii="Times New Roman" w:hAnsi="Times New Roman" w:cs="Times New Roman"/>
          <w:sz w:val="24"/>
          <w:szCs w:val="24"/>
        </w:rPr>
        <w:t xml:space="preserve">in opposition </w:t>
      </w:r>
      <w:r w:rsidR="00115BCA" w:rsidRPr="003D34E6">
        <w:rPr>
          <w:rFonts w:ascii="Times New Roman" w:hAnsi="Times New Roman" w:cs="Times New Roman"/>
          <w:sz w:val="24"/>
          <w:szCs w:val="24"/>
        </w:rPr>
        <w:t xml:space="preserve">to the claimants’ application for a </w:t>
      </w:r>
      <w:r w:rsidRPr="003D34E6">
        <w:rPr>
          <w:rFonts w:ascii="Times New Roman" w:hAnsi="Times New Roman" w:cs="Times New Roman"/>
          <w:sz w:val="24"/>
          <w:szCs w:val="24"/>
        </w:rPr>
        <w:t xml:space="preserve">stay.  </w:t>
      </w:r>
      <w:r w:rsidR="00F721BE" w:rsidRPr="003D34E6">
        <w:rPr>
          <w:rFonts w:ascii="Times New Roman" w:hAnsi="Times New Roman" w:cs="Times New Roman"/>
          <w:sz w:val="24"/>
          <w:szCs w:val="24"/>
        </w:rPr>
        <w:t xml:space="preserve"> </w:t>
      </w:r>
      <w:r w:rsidR="00115BCA" w:rsidRPr="003D34E6">
        <w:rPr>
          <w:rFonts w:ascii="Times New Roman" w:hAnsi="Times New Roman" w:cs="Times New Roman"/>
          <w:sz w:val="24"/>
          <w:szCs w:val="24"/>
        </w:rPr>
        <w:t xml:space="preserve">They </w:t>
      </w:r>
      <w:r w:rsidR="009A2999" w:rsidRPr="003D34E6">
        <w:rPr>
          <w:rFonts w:ascii="Times New Roman" w:hAnsi="Times New Roman" w:cs="Times New Roman"/>
          <w:sz w:val="24"/>
          <w:szCs w:val="24"/>
        </w:rPr>
        <w:t xml:space="preserve">pointed out that </w:t>
      </w:r>
      <w:r w:rsidR="003A01E1" w:rsidRPr="003D34E6">
        <w:rPr>
          <w:rFonts w:ascii="Times New Roman" w:hAnsi="Times New Roman" w:cs="Times New Roman"/>
          <w:sz w:val="24"/>
          <w:szCs w:val="24"/>
        </w:rPr>
        <w:t xml:space="preserve">the claimants had not said that </w:t>
      </w:r>
      <w:r w:rsidR="0023428E" w:rsidRPr="003D34E6">
        <w:rPr>
          <w:rFonts w:ascii="Times New Roman" w:hAnsi="Times New Roman" w:cs="Times New Roman"/>
          <w:sz w:val="24"/>
          <w:szCs w:val="24"/>
        </w:rPr>
        <w:t xml:space="preserve">if their appeal </w:t>
      </w:r>
      <w:r w:rsidR="003A01E1" w:rsidRPr="003D34E6">
        <w:rPr>
          <w:rFonts w:ascii="Times New Roman" w:hAnsi="Times New Roman" w:cs="Times New Roman"/>
          <w:sz w:val="24"/>
          <w:szCs w:val="24"/>
        </w:rPr>
        <w:t xml:space="preserve">succeeded, </w:t>
      </w:r>
      <w:r w:rsidR="0023428E" w:rsidRPr="003D34E6">
        <w:rPr>
          <w:rFonts w:ascii="Times New Roman" w:hAnsi="Times New Roman" w:cs="Times New Roman"/>
          <w:sz w:val="24"/>
          <w:szCs w:val="24"/>
        </w:rPr>
        <w:t>and their case on “</w:t>
      </w:r>
      <w:r w:rsidR="009A2999" w:rsidRPr="003D34E6">
        <w:rPr>
          <w:rFonts w:ascii="Times New Roman" w:hAnsi="Times New Roman" w:cs="Times New Roman"/>
          <w:sz w:val="24"/>
          <w:szCs w:val="24"/>
        </w:rPr>
        <w:t>i</w:t>
      </w:r>
      <w:r w:rsidR="0023428E" w:rsidRPr="003D34E6">
        <w:rPr>
          <w:rFonts w:ascii="Times New Roman" w:hAnsi="Times New Roman" w:cs="Times New Roman"/>
          <w:sz w:val="24"/>
          <w:szCs w:val="24"/>
        </w:rPr>
        <w:t xml:space="preserve">ntrinsic reference” </w:t>
      </w:r>
      <w:r w:rsidR="003A01E1" w:rsidRPr="003D34E6">
        <w:rPr>
          <w:rFonts w:ascii="Times New Roman" w:hAnsi="Times New Roman" w:cs="Times New Roman"/>
          <w:sz w:val="24"/>
          <w:szCs w:val="24"/>
        </w:rPr>
        <w:t xml:space="preserve">was </w:t>
      </w:r>
      <w:r w:rsidR="0023428E" w:rsidRPr="003D34E6">
        <w:rPr>
          <w:rFonts w:ascii="Times New Roman" w:hAnsi="Times New Roman" w:cs="Times New Roman"/>
          <w:sz w:val="24"/>
          <w:szCs w:val="24"/>
        </w:rPr>
        <w:t xml:space="preserve">permitted to proceed, that they </w:t>
      </w:r>
      <w:r w:rsidR="003A01E1" w:rsidRPr="003D34E6">
        <w:rPr>
          <w:rFonts w:ascii="Times New Roman" w:hAnsi="Times New Roman" w:cs="Times New Roman"/>
          <w:sz w:val="24"/>
          <w:szCs w:val="24"/>
        </w:rPr>
        <w:t xml:space="preserve">would </w:t>
      </w:r>
      <w:r w:rsidR="0023428E" w:rsidRPr="003D34E6">
        <w:rPr>
          <w:rFonts w:ascii="Times New Roman" w:hAnsi="Times New Roman" w:cs="Times New Roman"/>
          <w:sz w:val="24"/>
          <w:szCs w:val="24"/>
        </w:rPr>
        <w:t xml:space="preserve">abandon </w:t>
      </w:r>
      <w:r w:rsidR="003A01E1" w:rsidRPr="003D34E6">
        <w:rPr>
          <w:rFonts w:ascii="Times New Roman" w:hAnsi="Times New Roman" w:cs="Times New Roman"/>
          <w:sz w:val="24"/>
          <w:szCs w:val="24"/>
        </w:rPr>
        <w:t xml:space="preserve">the </w:t>
      </w:r>
      <w:r w:rsidR="009A2999" w:rsidRPr="003D34E6">
        <w:rPr>
          <w:rFonts w:ascii="Times New Roman" w:hAnsi="Times New Roman" w:cs="Times New Roman"/>
          <w:sz w:val="24"/>
          <w:szCs w:val="24"/>
        </w:rPr>
        <w:t xml:space="preserve">Reference </w:t>
      </w:r>
      <w:r w:rsidR="003A01E1" w:rsidRPr="003D34E6">
        <w:rPr>
          <w:rFonts w:ascii="Times New Roman" w:hAnsi="Times New Roman" w:cs="Times New Roman"/>
          <w:sz w:val="24"/>
          <w:szCs w:val="24"/>
        </w:rPr>
        <w:t>Amendment Application</w:t>
      </w:r>
      <w:r w:rsidR="0023428E" w:rsidRPr="003D34E6">
        <w:rPr>
          <w:rFonts w:ascii="Times New Roman" w:hAnsi="Times New Roman" w:cs="Times New Roman"/>
          <w:sz w:val="24"/>
          <w:szCs w:val="24"/>
        </w:rPr>
        <w:t xml:space="preserve">.  </w:t>
      </w:r>
      <w:r w:rsidR="003A01E1" w:rsidRPr="003D34E6">
        <w:rPr>
          <w:rFonts w:ascii="Times New Roman" w:hAnsi="Times New Roman" w:cs="Times New Roman"/>
          <w:sz w:val="24"/>
          <w:szCs w:val="24"/>
        </w:rPr>
        <w:t xml:space="preserve">The defendants said that it </w:t>
      </w:r>
      <w:r w:rsidR="00E1051B" w:rsidRPr="003D34E6">
        <w:rPr>
          <w:rFonts w:ascii="Times New Roman" w:hAnsi="Times New Roman" w:cs="Times New Roman"/>
          <w:sz w:val="24"/>
          <w:szCs w:val="24"/>
        </w:rPr>
        <w:t xml:space="preserve">followed </w:t>
      </w:r>
      <w:r w:rsidR="0023428E" w:rsidRPr="003D34E6">
        <w:rPr>
          <w:rFonts w:ascii="Times New Roman" w:hAnsi="Times New Roman" w:cs="Times New Roman"/>
          <w:sz w:val="24"/>
          <w:szCs w:val="24"/>
        </w:rPr>
        <w:t xml:space="preserve">that the </w:t>
      </w:r>
      <w:r w:rsidR="00ED2478" w:rsidRPr="003D34E6">
        <w:rPr>
          <w:rFonts w:ascii="Times New Roman" w:hAnsi="Times New Roman" w:cs="Times New Roman"/>
          <w:sz w:val="24"/>
          <w:szCs w:val="24"/>
        </w:rPr>
        <w:t xml:space="preserve">Amendment Application </w:t>
      </w:r>
      <w:r w:rsidR="000E3999" w:rsidRPr="003D34E6">
        <w:rPr>
          <w:rFonts w:ascii="Times New Roman" w:hAnsi="Times New Roman" w:cs="Times New Roman"/>
          <w:sz w:val="24"/>
          <w:szCs w:val="24"/>
        </w:rPr>
        <w:t xml:space="preserve">would </w:t>
      </w:r>
      <w:r w:rsidR="0023428E" w:rsidRPr="003D34E6">
        <w:rPr>
          <w:rFonts w:ascii="Times New Roman" w:hAnsi="Times New Roman" w:cs="Times New Roman"/>
          <w:sz w:val="24"/>
          <w:szCs w:val="24"/>
        </w:rPr>
        <w:t xml:space="preserve">need to be determined at some point, </w:t>
      </w:r>
      <w:r w:rsidR="000E3999" w:rsidRPr="003D34E6">
        <w:rPr>
          <w:rFonts w:ascii="Times New Roman" w:hAnsi="Times New Roman" w:cs="Times New Roman"/>
          <w:sz w:val="24"/>
          <w:szCs w:val="24"/>
        </w:rPr>
        <w:t xml:space="preserve">and </w:t>
      </w:r>
      <w:r w:rsidR="0023428E" w:rsidRPr="003D34E6">
        <w:rPr>
          <w:rFonts w:ascii="Times New Roman" w:hAnsi="Times New Roman" w:cs="Times New Roman"/>
          <w:sz w:val="24"/>
          <w:szCs w:val="24"/>
        </w:rPr>
        <w:t>so the current timetable should be kept.</w:t>
      </w:r>
    </w:p>
    <w:p w14:paraId="61CF2141" w14:textId="77777777" w:rsidR="0023428E" w:rsidRPr="003D34E6" w:rsidRDefault="0023428E" w:rsidP="003D34E6">
      <w:pPr>
        <w:pStyle w:val="ListParagraph"/>
        <w:spacing w:after="0" w:line="240" w:lineRule="auto"/>
        <w:rPr>
          <w:rFonts w:ascii="Times New Roman" w:hAnsi="Times New Roman" w:cs="Times New Roman"/>
          <w:sz w:val="24"/>
          <w:szCs w:val="24"/>
        </w:rPr>
      </w:pPr>
    </w:p>
    <w:p w14:paraId="383C4464" w14:textId="68C96268" w:rsidR="0023428E"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The following day, the claimants confirmed in writing that</w:t>
      </w:r>
      <w:r w:rsidR="00ED2478" w:rsidRPr="003D34E6">
        <w:rPr>
          <w:rFonts w:ascii="Times New Roman" w:hAnsi="Times New Roman" w:cs="Times New Roman"/>
          <w:sz w:val="24"/>
          <w:szCs w:val="24"/>
        </w:rPr>
        <w:t>:</w:t>
      </w:r>
      <w:r w:rsidRPr="003D34E6">
        <w:rPr>
          <w:rFonts w:ascii="Times New Roman" w:hAnsi="Times New Roman" w:cs="Times New Roman"/>
          <w:sz w:val="24"/>
          <w:szCs w:val="24"/>
        </w:rPr>
        <w:t xml:space="preserve"> “if the appeal succeeds and the claimants’ case on intrinsic reference is permitted to proceed, the claimants will abandon the [</w:t>
      </w:r>
      <w:r w:rsidR="000E3999"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Amendment Application]”.</w:t>
      </w:r>
      <w:r w:rsidR="0023428E" w:rsidRPr="003D34E6">
        <w:rPr>
          <w:rFonts w:ascii="Times New Roman" w:hAnsi="Times New Roman" w:cs="Times New Roman"/>
          <w:sz w:val="24"/>
          <w:szCs w:val="24"/>
        </w:rPr>
        <w:t xml:space="preserve"> </w:t>
      </w:r>
    </w:p>
    <w:p w14:paraId="68F10B3D"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4899D295" w14:textId="21BE2393"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19 December 2022, Warby LJ </w:t>
      </w:r>
      <w:r w:rsidR="00ED2478" w:rsidRPr="003D34E6">
        <w:rPr>
          <w:rFonts w:ascii="Times New Roman" w:hAnsi="Times New Roman" w:cs="Times New Roman"/>
          <w:sz w:val="24"/>
          <w:szCs w:val="24"/>
        </w:rPr>
        <w:t>granted permission to appeal on some grounds</w:t>
      </w:r>
      <w:r w:rsidR="000C6981" w:rsidRPr="003D34E6">
        <w:rPr>
          <w:rFonts w:ascii="Times New Roman" w:hAnsi="Times New Roman" w:cs="Times New Roman"/>
          <w:sz w:val="24"/>
          <w:szCs w:val="24"/>
        </w:rPr>
        <w:t xml:space="preserve">.  He </w:t>
      </w:r>
      <w:r w:rsidRPr="003D34E6">
        <w:rPr>
          <w:rFonts w:ascii="Times New Roman" w:hAnsi="Times New Roman" w:cs="Times New Roman"/>
          <w:sz w:val="24"/>
          <w:szCs w:val="24"/>
        </w:rPr>
        <w:t>refused the application for a stay, determining that the balance between delay and expense fell in favour of “parallel processes”.</w:t>
      </w:r>
      <w:r w:rsidR="000C6981" w:rsidRPr="003D34E6">
        <w:rPr>
          <w:rFonts w:ascii="Times New Roman" w:hAnsi="Times New Roman" w:cs="Times New Roman"/>
          <w:sz w:val="24"/>
          <w:szCs w:val="24"/>
        </w:rPr>
        <w:t xml:space="preserve"> </w:t>
      </w:r>
    </w:p>
    <w:p w14:paraId="70B1BB8C" w14:textId="77777777" w:rsidR="000C6981" w:rsidRPr="003D34E6" w:rsidRDefault="000C6981" w:rsidP="003D34E6">
      <w:pPr>
        <w:pStyle w:val="ListParagraph"/>
        <w:spacing w:after="0" w:line="240" w:lineRule="auto"/>
        <w:rPr>
          <w:rFonts w:ascii="Times New Roman" w:hAnsi="Times New Roman" w:cs="Times New Roman"/>
          <w:sz w:val="24"/>
          <w:szCs w:val="24"/>
        </w:rPr>
      </w:pPr>
    </w:p>
    <w:p w14:paraId="50306BFB" w14:textId="56CA0E93"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28 December 2022, the defendants served </w:t>
      </w:r>
      <w:r w:rsidR="007E1E44" w:rsidRPr="003D34E6">
        <w:rPr>
          <w:rFonts w:ascii="Times New Roman" w:hAnsi="Times New Roman" w:cs="Times New Roman"/>
          <w:sz w:val="24"/>
          <w:szCs w:val="24"/>
        </w:rPr>
        <w:t>their</w:t>
      </w:r>
      <w:r w:rsidRPr="003D34E6">
        <w:rPr>
          <w:rFonts w:ascii="Times New Roman" w:hAnsi="Times New Roman" w:cs="Times New Roman"/>
          <w:sz w:val="24"/>
          <w:szCs w:val="24"/>
        </w:rPr>
        <w:t xml:space="preserve"> evidence in response to the </w:t>
      </w:r>
      <w:r w:rsidR="007E1E44"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Amendment Application.</w:t>
      </w:r>
    </w:p>
    <w:p w14:paraId="5F81480D" w14:textId="77777777" w:rsidR="00CD40A5" w:rsidRPr="003D34E6" w:rsidRDefault="00CD40A5" w:rsidP="003D34E6">
      <w:pPr>
        <w:pStyle w:val="ListParagraph"/>
        <w:spacing w:after="0" w:line="240" w:lineRule="auto"/>
        <w:rPr>
          <w:rFonts w:ascii="Times New Roman" w:hAnsi="Times New Roman" w:cs="Times New Roman"/>
          <w:sz w:val="24"/>
          <w:szCs w:val="24"/>
        </w:rPr>
      </w:pPr>
    </w:p>
    <w:p w14:paraId="78047ECC" w14:textId="29C5BE53" w:rsidR="00CD40A5" w:rsidRPr="003D34E6" w:rsidRDefault="00CD40A5"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9 January 2023, the claimants served evidence in reply </w:t>
      </w:r>
      <w:r w:rsidR="00D905B2" w:rsidRPr="003D34E6">
        <w:rPr>
          <w:rFonts w:ascii="Times New Roman" w:hAnsi="Times New Roman" w:cs="Times New Roman"/>
          <w:sz w:val="24"/>
          <w:szCs w:val="24"/>
        </w:rPr>
        <w:t>to that served by the defendants.</w:t>
      </w:r>
    </w:p>
    <w:p w14:paraId="05ED2063"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75002F6F" w14:textId="56607987" w:rsidR="0066732F" w:rsidRPr="003D34E6" w:rsidRDefault="0066732F"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On 17 January 2023, Nicklin J’s clerk approached the parties for proposed directions for the substantive proceedings.  The claimants maintained their position that there should be a stay</w:t>
      </w:r>
      <w:r w:rsidR="001A6DA5" w:rsidRPr="003D34E6">
        <w:rPr>
          <w:rFonts w:ascii="Times New Roman" w:hAnsi="Times New Roman" w:cs="Times New Roman"/>
          <w:sz w:val="24"/>
          <w:szCs w:val="24"/>
        </w:rPr>
        <w:t xml:space="preserve">.  The </w:t>
      </w:r>
      <w:r w:rsidRPr="003D34E6">
        <w:rPr>
          <w:rFonts w:ascii="Times New Roman" w:hAnsi="Times New Roman" w:cs="Times New Roman"/>
          <w:sz w:val="24"/>
          <w:szCs w:val="24"/>
        </w:rPr>
        <w:t xml:space="preserve">defendants </w:t>
      </w:r>
      <w:r w:rsidR="001A6DA5" w:rsidRPr="003D34E6">
        <w:rPr>
          <w:rFonts w:ascii="Times New Roman" w:hAnsi="Times New Roman" w:cs="Times New Roman"/>
          <w:sz w:val="24"/>
          <w:szCs w:val="24"/>
        </w:rPr>
        <w:t xml:space="preserve">said </w:t>
      </w:r>
      <w:r w:rsidRPr="003D34E6">
        <w:rPr>
          <w:rFonts w:ascii="Times New Roman" w:hAnsi="Times New Roman" w:cs="Times New Roman"/>
          <w:sz w:val="24"/>
          <w:szCs w:val="24"/>
        </w:rPr>
        <w:t>that the proceedings should continue.  On 26</w:t>
      </w:r>
      <w:r w:rsidR="00F42888" w:rsidRPr="003D34E6">
        <w:rPr>
          <w:rFonts w:ascii="Times New Roman" w:hAnsi="Times New Roman" w:cs="Times New Roman"/>
          <w:sz w:val="24"/>
          <w:szCs w:val="24"/>
        </w:rPr>
        <w:t> </w:t>
      </w:r>
      <w:r w:rsidRPr="003D34E6">
        <w:rPr>
          <w:rFonts w:ascii="Times New Roman" w:hAnsi="Times New Roman" w:cs="Times New Roman"/>
          <w:sz w:val="24"/>
          <w:szCs w:val="24"/>
        </w:rPr>
        <w:t xml:space="preserve">January 2023, Nicklin J stayed the </w:t>
      </w:r>
      <w:r w:rsidR="001A6DA5"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Amendment Application.</w:t>
      </w:r>
    </w:p>
    <w:p w14:paraId="23289B61" w14:textId="77777777" w:rsidR="0066732F" w:rsidRPr="003D34E6" w:rsidRDefault="0066732F" w:rsidP="003D34E6">
      <w:pPr>
        <w:pStyle w:val="ListParagraph"/>
        <w:spacing w:after="0" w:line="240" w:lineRule="auto"/>
        <w:rPr>
          <w:rFonts w:ascii="Times New Roman" w:hAnsi="Times New Roman" w:cs="Times New Roman"/>
          <w:sz w:val="24"/>
          <w:szCs w:val="24"/>
        </w:rPr>
      </w:pPr>
    </w:p>
    <w:p w14:paraId="505EE28A" w14:textId="215B6E51" w:rsidR="006712B3" w:rsidRPr="003D34E6" w:rsidRDefault="00C23D7A"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25 July 2023, the Court of Appeal </w:t>
      </w:r>
      <w:r w:rsidR="004D220A" w:rsidRPr="003D34E6">
        <w:rPr>
          <w:rFonts w:ascii="Times New Roman" w:hAnsi="Times New Roman" w:cs="Times New Roman"/>
          <w:sz w:val="24"/>
          <w:szCs w:val="24"/>
        </w:rPr>
        <w:t>allowed the appeal and set aside the order that "based solely on intrinsic evidence in the broadcast, the broadcast does not refer to the second and third claimants".</w:t>
      </w:r>
      <w:r w:rsidR="0067176E" w:rsidRPr="003D34E6">
        <w:rPr>
          <w:rFonts w:ascii="Times New Roman" w:hAnsi="Times New Roman" w:cs="Times New Roman"/>
          <w:sz w:val="24"/>
          <w:szCs w:val="24"/>
        </w:rPr>
        <w:t xml:space="preserve">  </w:t>
      </w:r>
      <w:r w:rsidR="002A0B87" w:rsidRPr="003D34E6">
        <w:rPr>
          <w:rFonts w:ascii="Times New Roman" w:hAnsi="Times New Roman" w:cs="Times New Roman"/>
          <w:sz w:val="24"/>
          <w:szCs w:val="24"/>
        </w:rPr>
        <w:t xml:space="preserve">The court also determined the issue of reference </w:t>
      </w:r>
      <w:r w:rsidR="004961DB" w:rsidRPr="003D34E6">
        <w:rPr>
          <w:rFonts w:ascii="Times New Roman" w:hAnsi="Times New Roman" w:cs="Times New Roman"/>
          <w:sz w:val="24"/>
          <w:szCs w:val="24"/>
        </w:rPr>
        <w:t>in favour of the claimants</w:t>
      </w:r>
      <w:r w:rsidR="002A0B87" w:rsidRPr="003D34E6">
        <w:rPr>
          <w:rFonts w:ascii="Times New Roman" w:hAnsi="Times New Roman" w:cs="Times New Roman"/>
          <w:sz w:val="24"/>
          <w:szCs w:val="24"/>
        </w:rPr>
        <w:t xml:space="preserve"> at [60]</w:t>
      </w:r>
      <w:r w:rsidR="004961DB" w:rsidRPr="003D34E6">
        <w:rPr>
          <w:rFonts w:ascii="Times New Roman" w:hAnsi="Times New Roman" w:cs="Times New Roman"/>
          <w:sz w:val="24"/>
          <w:szCs w:val="24"/>
        </w:rPr>
        <w:t>:</w:t>
      </w:r>
    </w:p>
    <w:p w14:paraId="6325B6F3" w14:textId="77777777" w:rsidR="006712B3" w:rsidRPr="003D34E6" w:rsidRDefault="006712B3" w:rsidP="003D34E6">
      <w:pPr>
        <w:pStyle w:val="ListParagraph"/>
        <w:spacing w:after="0" w:line="240" w:lineRule="auto"/>
        <w:rPr>
          <w:rFonts w:ascii="Times New Roman" w:hAnsi="Times New Roman" w:cs="Times New Roman"/>
          <w:sz w:val="24"/>
          <w:szCs w:val="24"/>
        </w:rPr>
      </w:pPr>
    </w:p>
    <w:p w14:paraId="54DBF996" w14:textId="07CCA4B0" w:rsidR="006712B3" w:rsidRPr="003D34E6" w:rsidRDefault="006712B3" w:rsidP="003D34E6">
      <w:pPr>
        <w:pStyle w:val="ListParagraph"/>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“For the detailed reasons set out above </w:t>
      </w:r>
      <w:r w:rsidR="001B12BC">
        <w:rPr>
          <w:rFonts w:ascii="Times New Roman" w:hAnsi="Times New Roman" w:cs="Times New Roman"/>
          <w:sz w:val="24"/>
          <w:szCs w:val="24"/>
        </w:rPr>
        <w:t xml:space="preserve">we </w:t>
      </w:r>
      <w:r w:rsidRPr="003D34E6">
        <w:rPr>
          <w:rFonts w:ascii="Times New Roman" w:hAnsi="Times New Roman" w:cs="Times New Roman"/>
          <w:sz w:val="24"/>
          <w:szCs w:val="24"/>
        </w:rPr>
        <w:t xml:space="preserve">conclude that a hypothetical reasonable viewer, acquainted with Dyson Technology Limited and Dyson Limited and therefore knowing the matters set out in paragraph 2 of the Particulars of Claim, would identify Dyson Technology Limited and Dyson Limited as being referred to in the broadcast.” </w:t>
      </w:r>
    </w:p>
    <w:p w14:paraId="0241FDFF" w14:textId="1602E283" w:rsidR="00C3357C" w:rsidRPr="003D34E6" w:rsidRDefault="00C3357C" w:rsidP="003D34E6">
      <w:pPr>
        <w:pStyle w:val="ListParagraph"/>
        <w:spacing w:after="0" w:line="240" w:lineRule="auto"/>
        <w:rPr>
          <w:rFonts w:ascii="Times New Roman" w:hAnsi="Times New Roman" w:cs="Times New Roman"/>
          <w:sz w:val="24"/>
          <w:szCs w:val="24"/>
        </w:rPr>
      </w:pPr>
    </w:p>
    <w:p w14:paraId="08E69AD8" w14:textId="2C880A0B" w:rsidR="00481CEF" w:rsidRPr="003D34E6" w:rsidRDefault="007E08A6"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As a result, on </w:t>
      </w:r>
      <w:r w:rsidR="00C3357C" w:rsidRPr="003D34E6">
        <w:rPr>
          <w:rFonts w:ascii="Times New Roman" w:hAnsi="Times New Roman" w:cs="Times New Roman"/>
          <w:sz w:val="24"/>
          <w:szCs w:val="24"/>
        </w:rPr>
        <w:t>28 July 2023</w:t>
      </w:r>
      <w:r w:rsidRPr="003D34E6">
        <w:rPr>
          <w:rFonts w:ascii="Times New Roman" w:hAnsi="Times New Roman" w:cs="Times New Roman"/>
          <w:sz w:val="24"/>
          <w:szCs w:val="24"/>
        </w:rPr>
        <w:t xml:space="preserve">, the claimants </w:t>
      </w:r>
      <w:r w:rsidR="00C3357C" w:rsidRPr="003D34E6">
        <w:rPr>
          <w:rFonts w:ascii="Times New Roman" w:hAnsi="Times New Roman" w:cs="Times New Roman"/>
          <w:sz w:val="24"/>
          <w:szCs w:val="24"/>
        </w:rPr>
        <w:t xml:space="preserve">confirmed that they would not be pursuing </w:t>
      </w:r>
      <w:r w:rsidRPr="003D34E6">
        <w:rPr>
          <w:rFonts w:ascii="Times New Roman" w:hAnsi="Times New Roman" w:cs="Times New Roman"/>
          <w:sz w:val="24"/>
          <w:szCs w:val="24"/>
        </w:rPr>
        <w:t xml:space="preserve">the </w:t>
      </w:r>
      <w:r w:rsidR="00690BC6"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Amendment Application</w:t>
      </w:r>
      <w:r w:rsidR="00DB2D09" w:rsidRPr="003D34E6">
        <w:rPr>
          <w:rFonts w:ascii="Times New Roman" w:hAnsi="Times New Roman" w:cs="Times New Roman"/>
          <w:sz w:val="24"/>
          <w:szCs w:val="24"/>
        </w:rPr>
        <w:t xml:space="preserve">.  They </w:t>
      </w:r>
      <w:r w:rsidR="00884CAF" w:rsidRPr="003D34E6">
        <w:rPr>
          <w:rFonts w:ascii="Times New Roman" w:hAnsi="Times New Roman" w:cs="Times New Roman"/>
          <w:sz w:val="24"/>
          <w:szCs w:val="24"/>
        </w:rPr>
        <w:t>sought agreement for the payment of their costs of</w:t>
      </w:r>
      <w:r w:rsidR="00690BC6" w:rsidRPr="003D34E6">
        <w:rPr>
          <w:rFonts w:ascii="Times New Roman" w:hAnsi="Times New Roman" w:cs="Times New Roman"/>
          <w:sz w:val="24"/>
          <w:szCs w:val="24"/>
        </w:rPr>
        <w:t>,</w:t>
      </w:r>
      <w:r w:rsidR="00884CAF" w:rsidRPr="003D34E6">
        <w:rPr>
          <w:rFonts w:ascii="Times New Roman" w:hAnsi="Times New Roman" w:cs="Times New Roman"/>
          <w:sz w:val="24"/>
          <w:szCs w:val="24"/>
        </w:rPr>
        <w:t xml:space="preserve"> and occasioned by</w:t>
      </w:r>
      <w:r w:rsidR="00690BC6" w:rsidRPr="003D34E6">
        <w:rPr>
          <w:rFonts w:ascii="Times New Roman" w:hAnsi="Times New Roman" w:cs="Times New Roman"/>
          <w:sz w:val="24"/>
          <w:szCs w:val="24"/>
        </w:rPr>
        <w:t>,</w:t>
      </w:r>
      <w:r w:rsidR="00884CAF" w:rsidRPr="003D34E6">
        <w:rPr>
          <w:rFonts w:ascii="Times New Roman" w:hAnsi="Times New Roman" w:cs="Times New Roman"/>
          <w:sz w:val="24"/>
          <w:szCs w:val="24"/>
        </w:rPr>
        <w:t xml:space="preserve"> the </w:t>
      </w:r>
      <w:r w:rsidR="00690BC6" w:rsidRPr="003D34E6">
        <w:rPr>
          <w:rFonts w:ascii="Times New Roman" w:hAnsi="Times New Roman" w:cs="Times New Roman"/>
          <w:sz w:val="24"/>
          <w:szCs w:val="24"/>
        </w:rPr>
        <w:t xml:space="preserve">Reference </w:t>
      </w:r>
      <w:r w:rsidR="00884CAF" w:rsidRPr="003D34E6">
        <w:rPr>
          <w:rFonts w:ascii="Times New Roman" w:hAnsi="Times New Roman" w:cs="Times New Roman"/>
          <w:sz w:val="24"/>
          <w:szCs w:val="24"/>
        </w:rPr>
        <w:t>Amendment Application on the basis that it had been issued as direct consequence of Nicklin J’s decision</w:t>
      </w:r>
      <w:r w:rsidR="00F62A72" w:rsidRPr="003D34E6">
        <w:rPr>
          <w:rFonts w:ascii="Times New Roman" w:hAnsi="Times New Roman" w:cs="Times New Roman"/>
          <w:sz w:val="24"/>
          <w:szCs w:val="24"/>
        </w:rPr>
        <w:t xml:space="preserve"> on reference</w:t>
      </w:r>
      <w:r w:rsidR="00DB2D09" w:rsidRPr="003D34E6">
        <w:rPr>
          <w:rFonts w:ascii="Times New Roman" w:hAnsi="Times New Roman" w:cs="Times New Roman"/>
          <w:sz w:val="24"/>
          <w:szCs w:val="24"/>
        </w:rPr>
        <w:t>, which had now been overturned</w:t>
      </w:r>
      <w:r w:rsidR="00884CAF" w:rsidRPr="003D34E6">
        <w:rPr>
          <w:rFonts w:ascii="Times New Roman" w:hAnsi="Times New Roman" w:cs="Times New Roman"/>
          <w:sz w:val="24"/>
          <w:szCs w:val="24"/>
        </w:rPr>
        <w:t xml:space="preserve">.  </w:t>
      </w:r>
    </w:p>
    <w:p w14:paraId="11CF0020" w14:textId="77777777" w:rsidR="00481CEF" w:rsidRPr="003D34E6" w:rsidRDefault="00481CEF" w:rsidP="003D34E6">
      <w:pPr>
        <w:pStyle w:val="ListParagraph"/>
        <w:spacing w:after="0" w:line="240" w:lineRule="auto"/>
        <w:rPr>
          <w:rFonts w:ascii="Times New Roman" w:hAnsi="Times New Roman" w:cs="Times New Roman"/>
          <w:sz w:val="24"/>
          <w:szCs w:val="24"/>
        </w:rPr>
      </w:pPr>
    </w:p>
    <w:p w14:paraId="149CFAE9" w14:textId="0B676A27" w:rsidR="006712B3" w:rsidRPr="003D34E6" w:rsidRDefault="00514A78"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On 11 September </w:t>
      </w:r>
      <w:r w:rsidR="000D0457" w:rsidRPr="003D34E6">
        <w:rPr>
          <w:rFonts w:ascii="Times New Roman" w:hAnsi="Times New Roman" w:cs="Times New Roman"/>
          <w:sz w:val="24"/>
          <w:szCs w:val="24"/>
        </w:rPr>
        <w:t xml:space="preserve">2023, Nicklin J directed that </w:t>
      </w:r>
      <w:r w:rsidR="00481CEF" w:rsidRPr="003D34E6">
        <w:rPr>
          <w:rFonts w:ascii="Times New Roman" w:hAnsi="Times New Roman" w:cs="Times New Roman"/>
          <w:sz w:val="24"/>
          <w:szCs w:val="24"/>
        </w:rPr>
        <w:t xml:space="preserve">the question of costs associated with the </w:t>
      </w:r>
      <w:r w:rsidR="00277DD3" w:rsidRPr="003D34E6">
        <w:rPr>
          <w:rFonts w:ascii="Times New Roman" w:hAnsi="Times New Roman" w:cs="Times New Roman"/>
          <w:sz w:val="24"/>
          <w:szCs w:val="24"/>
        </w:rPr>
        <w:t xml:space="preserve">Reference </w:t>
      </w:r>
      <w:r w:rsidR="00481CEF" w:rsidRPr="003D34E6">
        <w:rPr>
          <w:rFonts w:ascii="Times New Roman" w:hAnsi="Times New Roman" w:cs="Times New Roman"/>
          <w:sz w:val="24"/>
          <w:szCs w:val="24"/>
        </w:rPr>
        <w:t xml:space="preserve">Amendment Application be determined </w:t>
      </w:r>
      <w:r w:rsidR="000D0457" w:rsidRPr="003D34E6">
        <w:rPr>
          <w:rFonts w:ascii="Times New Roman" w:hAnsi="Times New Roman" w:cs="Times New Roman"/>
          <w:sz w:val="24"/>
          <w:szCs w:val="24"/>
        </w:rPr>
        <w:t>at this hearing.</w:t>
      </w:r>
    </w:p>
    <w:p w14:paraId="46DE65E6" w14:textId="77777777" w:rsidR="00F241DC" w:rsidRPr="003D34E6" w:rsidRDefault="00F241DC" w:rsidP="003D34E6">
      <w:pPr>
        <w:pStyle w:val="ListParagraph"/>
        <w:spacing w:after="0" w:line="240" w:lineRule="auto"/>
        <w:rPr>
          <w:rFonts w:ascii="Times New Roman" w:hAnsi="Times New Roman" w:cs="Times New Roman"/>
          <w:sz w:val="24"/>
          <w:szCs w:val="24"/>
        </w:rPr>
      </w:pPr>
    </w:p>
    <w:p w14:paraId="2B17B097" w14:textId="5398118F" w:rsidR="00F241DC" w:rsidRPr="003D34E6" w:rsidRDefault="00277DD3"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lastRenderedPageBreak/>
        <w:t xml:space="preserve">The parties agree that the </w:t>
      </w:r>
      <w:r w:rsidR="004D30CB" w:rsidRPr="003D34E6">
        <w:rPr>
          <w:rFonts w:ascii="Times New Roman" w:hAnsi="Times New Roman" w:cs="Times New Roman"/>
          <w:sz w:val="24"/>
          <w:szCs w:val="24"/>
        </w:rPr>
        <w:t>application needs to be considered pursuant to CPR rule 44.  This provides that the court has a discretion as to whether costs are payable by one party to another.  The general r</w:t>
      </w:r>
      <w:r w:rsidR="00DA6851">
        <w:rPr>
          <w:rFonts w:ascii="Times New Roman" w:hAnsi="Times New Roman" w:cs="Times New Roman"/>
          <w:sz w:val="24"/>
          <w:szCs w:val="24"/>
        </w:rPr>
        <w:t>u</w:t>
      </w:r>
      <w:r w:rsidR="004D30CB" w:rsidRPr="003D34E6">
        <w:rPr>
          <w:rFonts w:ascii="Times New Roman" w:hAnsi="Times New Roman" w:cs="Times New Roman"/>
          <w:sz w:val="24"/>
          <w:szCs w:val="24"/>
        </w:rPr>
        <w:t xml:space="preserve">le is that the unsuccessful party will be ordered to pay the costs of the successful party, but the court may make a different order.  In deciding what order to make on costs, the court must have regard to all the </w:t>
      </w:r>
      <w:r w:rsidR="00517573" w:rsidRPr="003D34E6">
        <w:rPr>
          <w:rFonts w:ascii="Times New Roman" w:hAnsi="Times New Roman" w:cs="Times New Roman"/>
          <w:sz w:val="24"/>
          <w:szCs w:val="24"/>
        </w:rPr>
        <w:t>circumstances, including the conduct of the parties</w:t>
      </w:r>
      <w:r w:rsidR="00821879" w:rsidRPr="003D34E6">
        <w:rPr>
          <w:rFonts w:ascii="Times New Roman" w:hAnsi="Times New Roman" w:cs="Times New Roman"/>
          <w:sz w:val="24"/>
          <w:szCs w:val="24"/>
        </w:rPr>
        <w:t xml:space="preserve"> (see </w:t>
      </w:r>
      <w:r w:rsidR="00C335A5" w:rsidRPr="003D34E6">
        <w:rPr>
          <w:rFonts w:ascii="Times New Roman" w:hAnsi="Times New Roman" w:cs="Times New Roman"/>
          <w:sz w:val="24"/>
          <w:szCs w:val="24"/>
        </w:rPr>
        <w:t>CPR 44.2(5)</w:t>
      </w:r>
      <w:r w:rsidR="00821879" w:rsidRPr="003D34E6">
        <w:rPr>
          <w:rFonts w:ascii="Times New Roman" w:hAnsi="Times New Roman" w:cs="Times New Roman"/>
          <w:sz w:val="24"/>
          <w:szCs w:val="24"/>
        </w:rPr>
        <w:t>)</w:t>
      </w:r>
      <w:r w:rsidR="00DA6851">
        <w:rPr>
          <w:rFonts w:ascii="Times New Roman" w:hAnsi="Times New Roman" w:cs="Times New Roman"/>
          <w:sz w:val="24"/>
          <w:szCs w:val="24"/>
        </w:rPr>
        <w:t>.</w:t>
      </w:r>
    </w:p>
    <w:p w14:paraId="45966FAA" w14:textId="77777777" w:rsidR="00F241DC" w:rsidRPr="003D34E6" w:rsidRDefault="00F241DC" w:rsidP="003D34E6">
      <w:pPr>
        <w:pStyle w:val="ListParagraph"/>
        <w:spacing w:after="0" w:line="240" w:lineRule="auto"/>
        <w:rPr>
          <w:rFonts w:ascii="Times New Roman" w:hAnsi="Times New Roman" w:cs="Times New Roman"/>
          <w:sz w:val="24"/>
          <w:szCs w:val="24"/>
        </w:rPr>
      </w:pPr>
    </w:p>
    <w:p w14:paraId="5B41C933" w14:textId="12CB492E" w:rsidR="007A67CD" w:rsidRPr="003D34E6" w:rsidRDefault="007A67CD"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During the hearing, the claimants sought to hand up an additional bundle of 300 or so pages.  I </w:t>
      </w:r>
      <w:r w:rsidR="00623D16" w:rsidRPr="003D34E6">
        <w:rPr>
          <w:rFonts w:ascii="Times New Roman" w:hAnsi="Times New Roman" w:cs="Times New Roman"/>
          <w:sz w:val="24"/>
          <w:szCs w:val="24"/>
        </w:rPr>
        <w:t xml:space="preserve">was told </w:t>
      </w:r>
      <w:r w:rsidR="00C40406" w:rsidRPr="003D34E6">
        <w:rPr>
          <w:rFonts w:ascii="Times New Roman" w:hAnsi="Times New Roman" w:cs="Times New Roman"/>
          <w:sz w:val="24"/>
          <w:szCs w:val="24"/>
        </w:rPr>
        <w:t xml:space="preserve">that this had only been provided to the defendants a short while before the hearing had started, and so it had not been considered.  Any bundle should have been lodged in accordance with the CPR.  To prevent unfairness, I declined to </w:t>
      </w:r>
      <w:r w:rsidR="00FA24FB" w:rsidRPr="003D34E6">
        <w:rPr>
          <w:rFonts w:ascii="Times New Roman" w:hAnsi="Times New Roman" w:cs="Times New Roman"/>
          <w:sz w:val="24"/>
          <w:szCs w:val="24"/>
        </w:rPr>
        <w:t>accept the bundle</w:t>
      </w:r>
      <w:r w:rsidR="003C6BE3">
        <w:rPr>
          <w:rFonts w:ascii="Times New Roman" w:hAnsi="Times New Roman" w:cs="Times New Roman"/>
          <w:sz w:val="24"/>
          <w:szCs w:val="24"/>
        </w:rPr>
        <w:t>, although three documents were handed up which would have been very familiar to the parties</w:t>
      </w:r>
      <w:r w:rsidR="00B63A8E">
        <w:rPr>
          <w:rFonts w:ascii="Times New Roman" w:hAnsi="Times New Roman" w:cs="Times New Roman"/>
          <w:sz w:val="24"/>
          <w:szCs w:val="24"/>
        </w:rPr>
        <w:t xml:space="preserve">, namely </w:t>
      </w:r>
      <w:r w:rsidR="003C6BE3">
        <w:rPr>
          <w:rFonts w:ascii="Times New Roman" w:hAnsi="Times New Roman" w:cs="Times New Roman"/>
          <w:sz w:val="24"/>
          <w:szCs w:val="24"/>
        </w:rPr>
        <w:t xml:space="preserve">two witness statements, and a notice.  </w:t>
      </w:r>
    </w:p>
    <w:p w14:paraId="05D07E33" w14:textId="77777777" w:rsidR="007A67CD" w:rsidRPr="003D34E6" w:rsidRDefault="007A67CD" w:rsidP="003D34E6">
      <w:pPr>
        <w:pStyle w:val="ListParagraph"/>
        <w:spacing w:after="0" w:line="240" w:lineRule="auto"/>
        <w:rPr>
          <w:rFonts w:ascii="Times New Roman" w:hAnsi="Times New Roman" w:cs="Times New Roman"/>
          <w:sz w:val="24"/>
          <w:szCs w:val="24"/>
        </w:rPr>
      </w:pPr>
    </w:p>
    <w:p w14:paraId="4C1A0F97" w14:textId="57B52463" w:rsidR="00F241DC" w:rsidRPr="003D34E6" w:rsidRDefault="008A0B82"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The claimants say:</w:t>
      </w:r>
    </w:p>
    <w:p w14:paraId="645A58B2" w14:textId="77777777" w:rsidR="00B7739D" w:rsidRPr="003D34E6" w:rsidRDefault="00B7739D" w:rsidP="003D34E6">
      <w:pPr>
        <w:pStyle w:val="ListParagraph"/>
        <w:spacing w:after="0" w:line="240" w:lineRule="auto"/>
        <w:ind w:left="1440"/>
        <w:rPr>
          <w:rFonts w:ascii="Times New Roman" w:hAnsi="Times New Roman" w:cs="Times New Roman"/>
          <w:sz w:val="24"/>
          <w:szCs w:val="24"/>
        </w:rPr>
      </w:pPr>
    </w:p>
    <w:p w14:paraId="2DDB15E3" w14:textId="01FDCA00" w:rsidR="00B7739D" w:rsidRPr="003D34E6" w:rsidRDefault="00000155"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The application was made in respect of the issue of “reference”.  The Court of Appeal has now determined the issue of reference</w:t>
      </w:r>
      <w:r w:rsidR="00C1607F" w:rsidRPr="003D34E6">
        <w:rPr>
          <w:rFonts w:ascii="Times New Roman" w:hAnsi="Times New Roman" w:cs="Times New Roman"/>
          <w:sz w:val="24"/>
          <w:szCs w:val="24"/>
        </w:rPr>
        <w:t xml:space="preserve"> in the claimants’ favour.  They are, therefore, the successful party on that issue.  </w:t>
      </w:r>
    </w:p>
    <w:p w14:paraId="57086E01" w14:textId="77777777" w:rsidR="00B7739D" w:rsidRPr="003D34E6" w:rsidRDefault="00B7739D" w:rsidP="003D34E6">
      <w:pPr>
        <w:pStyle w:val="ListParagraph"/>
        <w:spacing w:after="0" w:line="240" w:lineRule="auto"/>
        <w:ind w:left="1440"/>
        <w:rPr>
          <w:rFonts w:ascii="Times New Roman" w:hAnsi="Times New Roman" w:cs="Times New Roman"/>
          <w:sz w:val="24"/>
          <w:szCs w:val="24"/>
        </w:rPr>
      </w:pPr>
    </w:p>
    <w:p w14:paraId="1201CE09" w14:textId="7D7D6F82" w:rsidR="00E52726" w:rsidRDefault="00D25DC6" w:rsidP="001118E1">
      <w:pPr>
        <w:pStyle w:val="ListParagraph"/>
        <w:numPr>
          <w:ilvl w:val="1"/>
          <w:numId w:val="1"/>
        </w:numPr>
        <w:spacing w:after="0" w:line="240" w:lineRule="auto"/>
        <w:rPr>
          <w:rFonts w:ascii="Times New Roman" w:hAnsi="Times New Roman" w:cs="Times New Roman"/>
          <w:sz w:val="24"/>
          <w:szCs w:val="24"/>
        </w:rPr>
      </w:pPr>
      <w:r w:rsidRPr="001F10AD">
        <w:rPr>
          <w:rFonts w:ascii="Times New Roman" w:hAnsi="Times New Roman" w:cs="Times New Roman"/>
          <w:sz w:val="24"/>
          <w:szCs w:val="24"/>
        </w:rPr>
        <w:t xml:space="preserve">They were compelled to make the application, under sanction of being struck out.  </w:t>
      </w:r>
      <w:r w:rsidR="002532D9" w:rsidRPr="001F10AD">
        <w:rPr>
          <w:rFonts w:ascii="Times New Roman" w:hAnsi="Times New Roman" w:cs="Times New Roman"/>
          <w:sz w:val="24"/>
          <w:szCs w:val="24"/>
        </w:rPr>
        <w:t xml:space="preserve">The claimants would not have made the application had they been </w:t>
      </w:r>
      <w:r w:rsidR="009E0E16" w:rsidRPr="001F10AD">
        <w:rPr>
          <w:rFonts w:ascii="Times New Roman" w:hAnsi="Times New Roman" w:cs="Times New Roman"/>
          <w:sz w:val="24"/>
          <w:szCs w:val="24"/>
        </w:rPr>
        <w:t xml:space="preserve">successful </w:t>
      </w:r>
      <w:r w:rsidR="00226FE6" w:rsidRPr="001F10AD">
        <w:rPr>
          <w:rFonts w:ascii="Times New Roman" w:hAnsi="Times New Roman" w:cs="Times New Roman"/>
          <w:sz w:val="24"/>
          <w:szCs w:val="24"/>
        </w:rPr>
        <w:t xml:space="preserve">on the question of intrinsic reference before Nicklin J.  </w:t>
      </w:r>
    </w:p>
    <w:p w14:paraId="3F6C08D1" w14:textId="77777777" w:rsidR="001F10AD" w:rsidRPr="001F10AD" w:rsidRDefault="001F10AD" w:rsidP="001F10AD">
      <w:pPr>
        <w:pStyle w:val="ListParagraph"/>
        <w:rPr>
          <w:rFonts w:ascii="Times New Roman" w:hAnsi="Times New Roman" w:cs="Times New Roman"/>
          <w:sz w:val="24"/>
          <w:szCs w:val="24"/>
        </w:rPr>
      </w:pPr>
    </w:p>
    <w:p w14:paraId="26B89390" w14:textId="4987AFFC" w:rsidR="00E52726" w:rsidRPr="003D34E6" w:rsidRDefault="00E52726"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If the defendants had taken the correct position at first instance (as later confirmed by the Court of Appeal)</w:t>
      </w:r>
      <w:r w:rsidR="005904C5" w:rsidRPr="003D34E6">
        <w:rPr>
          <w:rFonts w:ascii="Times New Roman" w:hAnsi="Times New Roman" w:cs="Times New Roman"/>
          <w:sz w:val="24"/>
          <w:szCs w:val="24"/>
        </w:rPr>
        <w:t>, none of the costs of the Reference Amendment Application would have been incurred.</w:t>
      </w:r>
    </w:p>
    <w:p w14:paraId="70A88EA5" w14:textId="77777777" w:rsidR="00D25DC6" w:rsidRPr="003D34E6" w:rsidRDefault="00D25DC6" w:rsidP="003D34E6">
      <w:pPr>
        <w:pStyle w:val="ListParagraph"/>
        <w:spacing w:after="0" w:line="240" w:lineRule="auto"/>
        <w:rPr>
          <w:rFonts w:ascii="Times New Roman" w:hAnsi="Times New Roman" w:cs="Times New Roman"/>
          <w:sz w:val="24"/>
          <w:szCs w:val="24"/>
        </w:rPr>
      </w:pPr>
    </w:p>
    <w:p w14:paraId="1A9E9B3D" w14:textId="00298135" w:rsidR="00AC1B85" w:rsidRPr="003D34E6" w:rsidRDefault="00AC1B85"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claimants had wanted the </w:t>
      </w:r>
      <w:r w:rsidR="00503996"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Amendment Application to be stayed to be considered (if necessary) after the appeal.</w:t>
      </w:r>
      <w:r w:rsidR="00503996" w:rsidRPr="003D34E6">
        <w:rPr>
          <w:rFonts w:ascii="Times New Roman" w:hAnsi="Times New Roman" w:cs="Times New Roman"/>
          <w:sz w:val="24"/>
          <w:szCs w:val="24"/>
        </w:rPr>
        <w:t xml:space="preserve">  The defendants </w:t>
      </w:r>
      <w:r w:rsidR="00C136D0" w:rsidRPr="003D34E6">
        <w:rPr>
          <w:rFonts w:ascii="Times New Roman" w:hAnsi="Times New Roman" w:cs="Times New Roman"/>
          <w:sz w:val="24"/>
          <w:szCs w:val="24"/>
        </w:rPr>
        <w:t>had three opportunities to stop costs being incurred unnecessarily</w:t>
      </w:r>
      <w:r w:rsidR="006560B0">
        <w:rPr>
          <w:rFonts w:ascii="Times New Roman" w:hAnsi="Times New Roman" w:cs="Times New Roman"/>
          <w:sz w:val="24"/>
          <w:szCs w:val="24"/>
        </w:rPr>
        <w:t xml:space="preserve"> and could have supported the stay, or not filed </w:t>
      </w:r>
      <w:r w:rsidR="00503996" w:rsidRPr="003D34E6">
        <w:rPr>
          <w:rFonts w:ascii="Times New Roman" w:hAnsi="Times New Roman" w:cs="Times New Roman"/>
          <w:sz w:val="24"/>
          <w:szCs w:val="24"/>
        </w:rPr>
        <w:t xml:space="preserve">submissions in </w:t>
      </w:r>
      <w:r w:rsidR="006560B0">
        <w:rPr>
          <w:rFonts w:ascii="Times New Roman" w:hAnsi="Times New Roman" w:cs="Times New Roman"/>
          <w:sz w:val="24"/>
          <w:szCs w:val="24"/>
        </w:rPr>
        <w:t xml:space="preserve">active </w:t>
      </w:r>
      <w:r w:rsidR="00503996" w:rsidRPr="003D34E6">
        <w:rPr>
          <w:rFonts w:ascii="Times New Roman" w:hAnsi="Times New Roman" w:cs="Times New Roman"/>
          <w:sz w:val="24"/>
          <w:szCs w:val="24"/>
        </w:rPr>
        <w:t>opposition.</w:t>
      </w:r>
    </w:p>
    <w:p w14:paraId="3BA1F9A8" w14:textId="77777777" w:rsidR="00503996" w:rsidRPr="003D34E6" w:rsidRDefault="00503996" w:rsidP="003D34E6">
      <w:pPr>
        <w:pStyle w:val="ListParagraph"/>
        <w:spacing w:after="0" w:line="240" w:lineRule="auto"/>
        <w:ind w:left="1440"/>
        <w:rPr>
          <w:rFonts w:ascii="Times New Roman" w:hAnsi="Times New Roman" w:cs="Times New Roman"/>
          <w:sz w:val="24"/>
          <w:szCs w:val="24"/>
        </w:rPr>
      </w:pPr>
    </w:p>
    <w:p w14:paraId="319AB4E7" w14:textId="0C0DE363" w:rsidR="0080044B" w:rsidRPr="003D34E6" w:rsidRDefault="00916C21"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If the </w:t>
      </w:r>
      <w:r w:rsidR="005D3A47"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 xml:space="preserve">Amendment Application </w:t>
      </w:r>
      <w:r w:rsidR="00502D97">
        <w:rPr>
          <w:rFonts w:ascii="Times New Roman" w:hAnsi="Times New Roman" w:cs="Times New Roman"/>
          <w:sz w:val="24"/>
          <w:szCs w:val="24"/>
        </w:rPr>
        <w:t xml:space="preserve">had </w:t>
      </w:r>
      <w:r w:rsidRPr="003D34E6">
        <w:rPr>
          <w:rFonts w:ascii="Times New Roman" w:hAnsi="Times New Roman" w:cs="Times New Roman"/>
          <w:sz w:val="24"/>
          <w:szCs w:val="24"/>
        </w:rPr>
        <w:t>been pursued, the claimants would have won that application (whether at first instance or on appeal) and the defendants would have been liable for the claimants’ costs as a result.</w:t>
      </w:r>
    </w:p>
    <w:p w14:paraId="23D6F4EC" w14:textId="77777777" w:rsidR="00B41059" w:rsidRPr="003D34E6" w:rsidRDefault="00B41059" w:rsidP="003D34E6">
      <w:pPr>
        <w:pStyle w:val="ListParagraph"/>
        <w:spacing w:after="0" w:line="240" w:lineRule="auto"/>
        <w:ind w:left="1440"/>
        <w:rPr>
          <w:rFonts w:ascii="Times New Roman" w:hAnsi="Times New Roman" w:cs="Times New Roman"/>
          <w:sz w:val="24"/>
          <w:szCs w:val="24"/>
        </w:rPr>
      </w:pPr>
    </w:p>
    <w:p w14:paraId="76D9C793" w14:textId="44B5B6D5" w:rsidR="009F626D" w:rsidRPr="003D34E6" w:rsidRDefault="00845E74" w:rsidP="001118E1">
      <w:pPr>
        <w:pStyle w:val="ListParagraph"/>
        <w:numPr>
          <w:ilvl w:val="0"/>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The defendant</w:t>
      </w:r>
      <w:r w:rsidR="005D3A47" w:rsidRPr="003D34E6">
        <w:rPr>
          <w:rFonts w:ascii="Times New Roman" w:hAnsi="Times New Roman" w:cs="Times New Roman"/>
          <w:sz w:val="24"/>
          <w:szCs w:val="24"/>
        </w:rPr>
        <w:t>s</w:t>
      </w:r>
      <w:r w:rsidRPr="003D34E6">
        <w:rPr>
          <w:rFonts w:ascii="Times New Roman" w:hAnsi="Times New Roman" w:cs="Times New Roman"/>
          <w:sz w:val="24"/>
          <w:szCs w:val="24"/>
        </w:rPr>
        <w:t xml:space="preserve"> say</w:t>
      </w:r>
      <w:r w:rsidR="009F626D" w:rsidRPr="003D34E6">
        <w:rPr>
          <w:rFonts w:ascii="Times New Roman" w:hAnsi="Times New Roman" w:cs="Times New Roman"/>
          <w:sz w:val="24"/>
          <w:szCs w:val="24"/>
        </w:rPr>
        <w:t>:</w:t>
      </w:r>
    </w:p>
    <w:p w14:paraId="06414EC2" w14:textId="77777777" w:rsidR="005D3A47" w:rsidRPr="003D34E6" w:rsidRDefault="005D3A47" w:rsidP="003D34E6">
      <w:pPr>
        <w:pStyle w:val="ListParagraph"/>
        <w:spacing w:after="0" w:line="240" w:lineRule="auto"/>
        <w:ind w:left="1440"/>
        <w:rPr>
          <w:rFonts w:ascii="Times New Roman" w:hAnsi="Times New Roman" w:cs="Times New Roman"/>
          <w:sz w:val="24"/>
          <w:szCs w:val="24"/>
        </w:rPr>
      </w:pPr>
    </w:p>
    <w:p w14:paraId="7BC9DF6B" w14:textId="0A33F4C1" w:rsidR="009F626D" w:rsidRPr="003D34E6" w:rsidRDefault="009F626D"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w:t>
      </w:r>
      <w:r w:rsidR="00845E74" w:rsidRPr="003D34E6">
        <w:rPr>
          <w:rFonts w:ascii="Times New Roman" w:hAnsi="Times New Roman" w:cs="Times New Roman"/>
          <w:sz w:val="24"/>
          <w:szCs w:val="24"/>
        </w:rPr>
        <w:t xml:space="preserve">he “general rule” applies, </w:t>
      </w:r>
      <w:r w:rsidRPr="003D34E6">
        <w:rPr>
          <w:rFonts w:ascii="Times New Roman" w:hAnsi="Times New Roman" w:cs="Times New Roman"/>
          <w:sz w:val="24"/>
          <w:szCs w:val="24"/>
        </w:rPr>
        <w:t xml:space="preserve">and </w:t>
      </w:r>
      <w:r w:rsidR="00845E74" w:rsidRPr="003D34E6">
        <w:rPr>
          <w:rFonts w:ascii="Times New Roman" w:hAnsi="Times New Roman" w:cs="Times New Roman"/>
          <w:sz w:val="24"/>
          <w:szCs w:val="24"/>
        </w:rPr>
        <w:t>costs should follow the event, and so</w:t>
      </w:r>
      <w:r w:rsidR="00E464C7" w:rsidRPr="003D34E6">
        <w:rPr>
          <w:rFonts w:ascii="Times New Roman" w:hAnsi="Times New Roman" w:cs="Times New Roman"/>
          <w:sz w:val="24"/>
          <w:szCs w:val="24"/>
        </w:rPr>
        <w:t xml:space="preserve"> the claimant should pay the defendants the costs of the withdrawn application.  </w:t>
      </w:r>
    </w:p>
    <w:p w14:paraId="27453030" w14:textId="77777777" w:rsidR="005D3A47" w:rsidRPr="003D34E6" w:rsidRDefault="005D3A47" w:rsidP="003D34E6">
      <w:pPr>
        <w:pStyle w:val="ListParagraph"/>
        <w:spacing w:after="0" w:line="240" w:lineRule="auto"/>
        <w:ind w:left="1440"/>
        <w:rPr>
          <w:rFonts w:ascii="Times New Roman" w:hAnsi="Times New Roman" w:cs="Times New Roman"/>
          <w:sz w:val="24"/>
          <w:szCs w:val="24"/>
        </w:rPr>
      </w:pPr>
    </w:p>
    <w:p w14:paraId="56C21893" w14:textId="54ABBF96" w:rsidR="00845E74" w:rsidRPr="003D34E6" w:rsidRDefault="009F626D"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w:t>
      </w:r>
      <w:r w:rsidR="00E464C7" w:rsidRPr="003D34E6">
        <w:rPr>
          <w:rFonts w:ascii="Times New Roman" w:hAnsi="Times New Roman" w:cs="Times New Roman"/>
          <w:sz w:val="24"/>
          <w:szCs w:val="24"/>
        </w:rPr>
        <w:t xml:space="preserve">he decision to make, and then abandon, the </w:t>
      </w:r>
      <w:r w:rsidR="005D3A47" w:rsidRPr="003D34E6">
        <w:rPr>
          <w:rFonts w:ascii="Times New Roman" w:hAnsi="Times New Roman" w:cs="Times New Roman"/>
          <w:sz w:val="24"/>
          <w:szCs w:val="24"/>
        </w:rPr>
        <w:t xml:space="preserve">Reference </w:t>
      </w:r>
      <w:r w:rsidR="00E464C7" w:rsidRPr="003D34E6">
        <w:rPr>
          <w:rFonts w:ascii="Times New Roman" w:hAnsi="Times New Roman" w:cs="Times New Roman"/>
          <w:sz w:val="24"/>
          <w:szCs w:val="24"/>
        </w:rPr>
        <w:t>Amendment Application was the claimants</w:t>
      </w:r>
      <w:r w:rsidR="00300926">
        <w:rPr>
          <w:rFonts w:ascii="Times New Roman" w:hAnsi="Times New Roman" w:cs="Times New Roman"/>
          <w:sz w:val="24"/>
          <w:szCs w:val="24"/>
        </w:rPr>
        <w:t>’</w:t>
      </w:r>
      <w:r w:rsidR="00E464C7" w:rsidRPr="003D34E6">
        <w:rPr>
          <w:rFonts w:ascii="Times New Roman" w:hAnsi="Times New Roman" w:cs="Times New Roman"/>
          <w:sz w:val="24"/>
          <w:szCs w:val="24"/>
        </w:rPr>
        <w:t>, and the claimants</w:t>
      </w:r>
      <w:r w:rsidR="00300926">
        <w:rPr>
          <w:rFonts w:ascii="Times New Roman" w:hAnsi="Times New Roman" w:cs="Times New Roman"/>
          <w:sz w:val="24"/>
          <w:szCs w:val="24"/>
        </w:rPr>
        <w:t>’</w:t>
      </w:r>
      <w:r w:rsidR="00E464C7" w:rsidRPr="003D34E6">
        <w:rPr>
          <w:rFonts w:ascii="Times New Roman" w:hAnsi="Times New Roman" w:cs="Times New Roman"/>
          <w:sz w:val="24"/>
          <w:szCs w:val="24"/>
        </w:rPr>
        <w:t xml:space="preserve"> alone. </w:t>
      </w:r>
      <w:r w:rsidR="00A20DDF">
        <w:rPr>
          <w:rFonts w:ascii="Times New Roman" w:hAnsi="Times New Roman" w:cs="Times New Roman"/>
          <w:sz w:val="24"/>
          <w:szCs w:val="24"/>
        </w:rPr>
        <w:t xml:space="preserve"> </w:t>
      </w:r>
      <w:r w:rsidR="00332D33" w:rsidRPr="003D34E6">
        <w:rPr>
          <w:rFonts w:ascii="Times New Roman" w:hAnsi="Times New Roman" w:cs="Times New Roman"/>
          <w:sz w:val="24"/>
          <w:szCs w:val="24"/>
        </w:rPr>
        <w:t>Nobody made them</w:t>
      </w:r>
      <w:r w:rsidR="00A20DDF">
        <w:rPr>
          <w:rFonts w:ascii="Times New Roman" w:hAnsi="Times New Roman" w:cs="Times New Roman"/>
          <w:sz w:val="24"/>
          <w:szCs w:val="24"/>
        </w:rPr>
        <w:t xml:space="preserve"> do this: they did not have to put “</w:t>
      </w:r>
      <w:r w:rsidR="00332D33" w:rsidRPr="003D34E6">
        <w:rPr>
          <w:rFonts w:ascii="Times New Roman" w:hAnsi="Times New Roman" w:cs="Times New Roman"/>
          <w:sz w:val="24"/>
          <w:szCs w:val="24"/>
        </w:rPr>
        <w:t>a second horse in the race</w:t>
      </w:r>
      <w:r w:rsidR="00A20DDF">
        <w:rPr>
          <w:rFonts w:ascii="Times New Roman" w:hAnsi="Times New Roman" w:cs="Times New Roman"/>
          <w:sz w:val="24"/>
          <w:szCs w:val="24"/>
        </w:rPr>
        <w:t>”</w:t>
      </w:r>
      <w:r w:rsidR="00332D33" w:rsidRPr="003D34E6">
        <w:rPr>
          <w:rFonts w:ascii="Times New Roman" w:hAnsi="Times New Roman" w:cs="Times New Roman"/>
          <w:sz w:val="24"/>
          <w:szCs w:val="24"/>
        </w:rPr>
        <w:t xml:space="preserve">, but they </w:t>
      </w:r>
      <w:r w:rsidR="00A20DDF">
        <w:rPr>
          <w:rFonts w:ascii="Times New Roman" w:hAnsi="Times New Roman" w:cs="Times New Roman"/>
          <w:sz w:val="24"/>
          <w:szCs w:val="24"/>
        </w:rPr>
        <w:t>chose to do so</w:t>
      </w:r>
      <w:r w:rsidR="00332D33" w:rsidRPr="003D34E6">
        <w:rPr>
          <w:rFonts w:ascii="Times New Roman" w:hAnsi="Times New Roman" w:cs="Times New Roman"/>
          <w:sz w:val="24"/>
          <w:szCs w:val="24"/>
        </w:rPr>
        <w:t xml:space="preserve">.  </w:t>
      </w:r>
      <w:r w:rsidR="002B288D">
        <w:rPr>
          <w:rFonts w:ascii="Times New Roman" w:hAnsi="Times New Roman" w:cs="Times New Roman"/>
          <w:sz w:val="24"/>
          <w:szCs w:val="24"/>
        </w:rPr>
        <w:t xml:space="preserve">Their </w:t>
      </w:r>
      <w:r w:rsidR="000828B5" w:rsidRPr="003D34E6">
        <w:rPr>
          <w:rFonts w:ascii="Times New Roman" w:hAnsi="Times New Roman" w:cs="Times New Roman"/>
          <w:sz w:val="24"/>
          <w:szCs w:val="24"/>
        </w:rPr>
        <w:t>decision resulted in the defendants having to incur significant costs in responding to the application.</w:t>
      </w:r>
    </w:p>
    <w:p w14:paraId="3DF86D8F" w14:textId="77777777" w:rsidR="005D3A47" w:rsidRPr="003D34E6" w:rsidRDefault="005D3A47" w:rsidP="003D34E6">
      <w:pPr>
        <w:pStyle w:val="ListParagraph"/>
        <w:spacing w:after="0" w:line="240" w:lineRule="auto"/>
        <w:ind w:left="1440"/>
        <w:rPr>
          <w:rFonts w:ascii="Times New Roman" w:hAnsi="Times New Roman" w:cs="Times New Roman"/>
          <w:sz w:val="24"/>
          <w:szCs w:val="24"/>
        </w:rPr>
      </w:pPr>
    </w:p>
    <w:p w14:paraId="1A97553E" w14:textId="425D6F3C" w:rsidR="008F28B1" w:rsidRDefault="000828B5"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The claimants have not explained why they decided not to plead a case of reference innuendo</w:t>
      </w:r>
      <w:r w:rsidR="008156C8" w:rsidRPr="003D34E6">
        <w:rPr>
          <w:rFonts w:ascii="Times New Roman" w:hAnsi="Times New Roman" w:cs="Times New Roman"/>
          <w:sz w:val="24"/>
          <w:szCs w:val="24"/>
        </w:rPr>
        <w:t xml:space="preserve"> </w:t>
      </w:r>
      <w:r w:rsidR="007F10C1">
        <w:rPr>
          <w:rFonts w:ascii="Times New Roman" w:hAnsi="Times New Roman" w:cs="Times New Roman"/>
          <w:sz w:val="24"/>
          <w:szCs w:val="24"/>
        </w:rPr>
        <w:t xml:space="preserve">at the outset, then introduce such a plea, then make the </w:t>
      </w:r>
      <w:r w:rsidR="007F10C1">
        <w:rPr>
          <w:rFonts w:ascii="Times New Roman" w:hAnsi="Times New Roman" w:cs="Times New Roman"/>
          <w:sz w:val="24"/>
          <w:szCs w:val="24"/>
        </w:rPr>
        <w:lastRenderedPageBreak/>
        <w:t xml:space="preserve">Reference Amendment Application, and then abandon it.  </w:t>
      </w:r>
      <w:r w:rsidR="005361EF" w:rsidRPr="003D34E6">
        <w:rPr>
          <w:rFonts w:ascii="Times New Roman" w:hAnsi="Times New Roman" w:cs="Times New Roman"/>
          <w:sz w:val="24"/>
          <w:szCs w:val="24"/>
        </w:rPr>
        <w:t xml:space="preserve">Without the claimants choosing to waive privilege in </w:t>
      </w:r>
      <w:r w:rsidR="008F28B1">
        <w:rPr>
          <w:rFonts w:ascii="Times New Roman" w:hAnsi="Times New Roman" w:cs="Times New Roman"/>
          <w:sz w:val="24"/>
          <w:szCs w:val="24"/>
        </w:rPr>
        <w:t xml:space="preserve">their </w:t>
      </w:r>
      <w:r w:rsidR="005361EF" w:rsidRPr="003D34E6">
        <w:rPr>
          <w:rFonts w:ascii="Times New Roman" w:hAnsi="Times New Roman" w:cs="Times New Roman"/>
          <w:sz w:val="24"/>
          <w:szCs w:val="24"/>
        </w:rPr>
        <w:t>decision making, the court cannot reach any conclusions as to the reasons behind the claimant</w:t>
      </w:r>
      <w:r w:rsidR="00624A93" w:rsidRPr="003D34E6">
        <w:rPr>
          <w:rFonts w:ascii="Times New Roman" w:hAnsi="Times New Roman" w:cs="Times New Roman"/>
          <w:sz w:val="24"/>
          <w:szCs w:val="24"/>
        </w:rPr>
        <w:t>s’ decision</w:t>
      </w:r>
      <w:r w:rsidR="008F28B1">
        <w:rPr>
          <w:rFonts w:ascii="Times New Roman" w:hAnsi="Times New Roman" w:cs="Times New Roman"/>
          <w:sz w:val="24"/>
          <w:szCs w:val="24"/>
        </w:rPr>
        <w:t>s</w:t>
      </w:r>
      <w:r w:rsidR="00624A93" w:rsidRPr="003D34E6">
        <w:rPr>
          <w:rFonts w:ascii="Times New Roman" w:hAnsi="Times New Roman" w:cs="Times New Roman"/>
          <w:sz w:val="24"/>
          <w:szCs w:val="24"/>
        </w:rPr>
        <w:t>.</w:t>
      </w:r>
      <w:r w:rsidR="00C35E04" w:rsidRPr="003D34E6">
        <w:rPr>
          <w:rFonts w:ascii="Times New Roman" w:hAnsi="Times New Roman" w:cs="Times New Roman"/>
          <w:sz w:val="24"/>
          <w:szCs w:val="24"/>
        </w:rPr>
        <w:t xml:space="preserve">  Mr Wolanski says that perhaps </w:t>
      </w:r>
      <w:r w:rsidR="008F28B1">
        <w:rPr>
          <w:rFonts w:ascii="Times New Roman" w:hAnsi="Times New Roman" w:cs="Times New Roman"/>
          <w:sz w:val="24"/>
          <w:szCs w:val="24"/>
        </w:rPr>
        <w:t>the claimants realised that their application was hopeless</w:t>
      </w:r>
      <w:r w:rsidR="00D46457">
        <w:rPr>
          <w:rFonts w:ascii="Times New Roman" w:hAnsi="Times New Roman" w:cs="Times New Roman"/>
          <w:sz w:val="24"/>
          <w:szCs w:val="24"/>
        </w:rPr>
        <w:t xml:space="preserve">?  He says </w:t>
      </w:r>
      <w:r w:rsidR="00300926">
        <w:rPr>
          <w:rFonts w:ascii="Times New Roman" w:hAnsi="Times New Roman" w:cs="Times New Roman"/>
          <w:sz w:val="24"/>
          <w:szCs w:val="24"/>
        </w:rPr>
        <w:t xml:space="preserve">we </w:t>
      </w:r>
      <w:r w:rsidR="00FE3D36">
        <w:rPr>
          <w:rFonts w:ascii="Times New Roman" w:hAnsi="Times New Roman" w:cs="Times New Roman"/>
          <w:sz w:val="24"/>
          <w:szCs w:val="24"/>
        </w:rPr>
        <w:t xml:space="preserve">simply do not know, and the </w:t>
      </w:r>
      <w:r w:rsidR="008F28B1">
        <w:rPr>
          <w:rFonts w:ascii="Times New Roman" w:hAnsi="Times New Roman" w:cs="Times New Roman"/>
          <w:sz w:val="24"/>
          <w:szCs w:val="24"/>
        </w:rPr>
        <w:t xml:space="preserve">court </w:t>
      </w:r>
      <w:r w:rsidR="00FE3D36">
        <w:rPr>
          <w:rFonts w:ascii="Times New Roman" w:hAnsi="Times New Roman" w:cs="Times New Roman"/>
          <w:sz w:val="24"/>
          <w:szCs w:val="24"/>
        </w:rPr>
        <w:t xml:space="preserve">cannot speculate.  </w:t>
      </w:r>
    </w:p>
    <w:p w14:paraId="3AADF601" w14:textId="77777777" w:rsidR="008F28B1" w:rsidRPr="008F28B1" w:rsidRDefault="008F28B1" w:rsidP="008F28B1">
      <w:pPr>
        <w:pStyle w:val="ListParagraph"/>
        <w:rPr>
          <w:rFonts w:ascii="Times New Roman" w:hAnsi="Times New Roman" w:cs="Times New Roman"/>
          <w:sz w:val="24"/>
          <w:szCs w:val="24"/>
        </w:rPr>
      </w:pPr>
    </w:p>
    <w:p w14:paraId="0994B1DF" w14:textId="6AFA981E" w:rsidR="00804EE0" w:rsidRPr="003D34E6" w:rsidRDefault="00804EE0" w:rsidP="001118E1">
      <w:pPr>
        <w:pStyle w:val="ListParagraph"/>
        <w:numPr>
          <w:ilvl w:val="1"/>
          <w:numId w:val="1"/>
        </w:numPr>
        <w:spacing w:after="0" w:line="240" w:lineRule="auto"/>
        <w:rPr>
          <w:rFonts w:ascii="Times New Roman" w:hAnsi="Times New Roman" w:cs="Times New Roman"/>
          <w:sz w:val="24"/>
          <w:szCs w:val="24"/>
        </w:rPr>
      </w:pPr>
      <w:r w:rsidRPr="003D34E6">
        <w:rPr>
          <w:rFonts w:ascii="Times New Roman" w:hAnsi="Times New Roman" w:cs="Times New Roman"/>
          <w:sz w:val="24"/>
          <w:szCs w:val="24"/>
        </w:rPr>
        <w:t xml:space="preserve">The fact that the defendants did not want the hearing of the </w:t>
      </w:r>
      <w:r w:rsidR="004F595D" w:rsidRPr="003D34E6">
        <w:rPr>
          <w:rFonts w:ascii="Times New Roman" w:hAnsi="Times New Roman" w:cs="Times New Roman"/>
          <w:sz w:val="24"/>
          <w:szCs w:val="24"/>
        </w:rPr>
        <w:t xml:space="preserve">Reference </w:t>
      </w:r>
      <w:r w:rsidRPr="003D34E6">
        <w:rPr>
          <w:rFonts w:ascii="Times New Roman" w:hAnsi="Times New Roman" w:cs="Times New Roman"/>
          <w:sz w:val="24"/>
          <w:szCs w:val="24"/>
        </w:rPr>
        <w:t xml:space="preserve">Amendment Application </w:t>
      </w:r>
      <w:r w:rsidR="0002745F">
        <w:rPr>
          <w:rFonts w:ascii="Times New Roman" w:hAnsi="Times New Roman" w:cs="Times New Roman"/>
          <w:sz w:val="24"/>
          <w:szCs w:val="24"/>
        </w:rPr>
        <w:t xml:space="preserve">to be </w:t>
      </w:r>
      <w:r w:rsidRPr="003D34E6">
        <w:rPr>
          <w:rFonts w:ascii="Times New Roman" w:hAnsi="Times New Roman" w:cs="Times New Roman"/>
          <w:sz w:val="24"/>
          <w:szCs w:val="24"/>
        </w:rPr>
        <w:t xml:space="preserve">delayed is irrelevant to the question of who should pay the costs thrown away </w:t>
      </w:r>
      <w:proofErr w:type="gramStart"/>
      <w:r w:rsidRPr="003D34E6">
        <w:rPr>
          <w:rFonts w:ascii="Times New Roman" w:hAnsi="Times New Roman" w:cs="Times New Roman"/>
          <w:sz w:val="24"/>
          <w:szCs w:val="24"/>
        </w:rPr>
        <w:t>as a result of</w:t>
      </w:r>
      <w:proofErr w:type="gramEnd"/>
      <w:r w:rsidRPr="003D34E6">
        <w:rPr>
          <w:rFonts w:ascii="Times New Roman" w:hAnsi="Times New Roman" w:cs="Times New Roman"/>
          <w:sz w:val="24"/>
          <w:szCs w:val="24"/>
        </w:rPr>
        <w:t xml:space="preserve"> the </w:t>
      </w:r>
      <w:r w:rsidR="0002745F">
        <w:rPr>
          <w:rFonts w:ascii="Times New Roman" w:hAnsi="Times New Roman" w:cs="Times New Roman"/>
          <w:sz w:val="24"/>
          <w:szCs w:val="24"/>
        </w:rPr>
        <w:t xml:space="preserve">claimants </w:t>
      </w:r>
      <w:r w:rsidRPr="003D34E6">
        <w:rPr>
          <w:rFonts w:ascii="Times New Roman" w:hAnsi="Times New Roman" w:cs="Times New Roman"/>
          <w:sz w:val="24"/>
          <w:szCs w:val="24"/>
        </w:rPr>
        <w:t xml:space="preserve">making, and then abandoning, </w:t>
      </w:r>
      <w:r w:rsidR="0002745F">
        <w:rPr>
          <w:rFonts w:ascii="Times New Roman" w:hAnsi="Times New Roman" w:cs="Times New Roman"/>
          <w:sz w:val="24"/>
          <w:szCs w:val="24"/>
        </w:rPr>
        <w:t xml:space="preserve">their </w:t>
      </w:r>
      <w:r w:rsidRPr="003D34E6">
        <w:rPr>
          <w:rFonts w:ascii="Times New Roman" w:hAnsi="Times New Roman" w:cs="Times New Roman"/>
          <w:sz w:val="24"/>
          <w:szCs w:val="24"/>
        </w:rPr>
        <w:t>application.</w:t>
      </w:r>
    </w:p>
    <w:p w14:paraId="5596FF95" w14:textId="77777777" w:rsidR="004F595D" w:rsidRPr="003D34E6" w:rsidRDefault="004F595D" w:rsidP="003D34E6">
      <w:pPr>
        <w:pStyle w:val="ListParagraph"/>
        <w:spacing w:after="0" w:line="240" w:lineRule="auto"/>
        <w:rPr>
          <w:rFonts w:ascii="Times New Roman" w:hAnsi="Times New Roman" w:cs="Times New Roman"/>
          <w:sz w:val="24"/>
          <w:szCs w:val="24"/>
        </w:rPr>
      </w:pPr>
    </w:p>
    <w:p w14:paraId="39FDB860" w14:textId="28BA4F4E" w:rsidR="004F595D" w:rsidRPr="00300926" w:rsidRDefault="004F595D" w:rsidP="00300926">
      <w:pPr>
        <w:spacing w:after="0" w:line="240" w:lineRule="auto"/>
        <w:rPr>
          <w:rFonts w:ascii="Times New Roman" w:hAnsi="Times New Roman" w:cs="Times New Roman"/>
          <w:sz w:val="24"/>
          <w:szCs w:val="24"/>
          <w:u w:val="single"/>
        </w:rPr>
      </w:pPr>
      <w:r w:rsidRPr="00300926">
        <w:rPr>
          <w:rFonts w:ascii="Times New Roman" w:hAnsi="Times New Roman" w:cs="Times New Roman"/>
          <w:sz w:val="24"/>
          <w:szCs w:val="24"/>
          <w:u w:val="single"/>
        </w:rPr>
        <w:t>Discussion on costs</w:t>
      </w:r>
    </w:p>
    <w:p w14:paraId="2F5D763B" w14:textId="77777777" w:rsidR="0033538D" w:rsidRDefault="0033538D" w:rsidP="0033538D">
      <w:pPr>
        <w:pStyle w:val="ListParagraph"/>
        <w:spacing w:after="0" w:line="240" w:lineRule="auto"/>
        <w:rPr>
          <w:rFonts w:ascii="Times New Roman" w:hAnsi="Times New Roman" w:cs="Times New Roman"/>
          <w:sz w:val="24"/>
          <w:szCs w:val="24"/>
        </w:rPr>
      </w:pPr>
    </w:p>
    <w:p w14:paraId="30DDF1A6" w14:textId="3C05F4D0" w:rsidR="009512D6" w:rsidRDefault="002E4445"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claimants have been successful on the issue of reference, making the Reference Amendment Application </w:t>
      </w:r>
      <w:r w:rsidR="00E37578" w:rsidRPr="00E37578">
        <w:rPr>
          <w:rFonts w:ascii="Times New Roman" w:hAnsi="Times New Roman" w:cs="Times New Roman"/>
          <w:sz w:val="24"/>
          <w:szCs w:val="24"/>
        </w:rPr>
        <w:t>superfluous</w:t>
      </w:r>
      <w:r>
        <w:rPr>
          <w:rFonts w:ascii="Times New Roman" w:hAnsi="Times New Roman" w:cs="Times New Roman"/>
          <w:sz w:val="24"/>
          <w:szCs w:val="24"/>
        </w:rPr>
        <w:t xml:space="preserve">.  </w:t>
      </w:r>
    </w:p>
    <w:p w14:paraId="4D8C3636" w14:textId="77777777" w:rsidR="009512D6" w:rsidRPr="009512D6" w:rsidRDefault="009512D6" w:rsidP="009512D6">
      <w:pPr>
        <w:pStyle w:val="ListParagraph"/>
        <w:rPr>
          <w:rFonts w:ascii="Times New Roman" w:hAnsi="Times New Roman" w:cs="Times New Roman"/>
          <w:sz w:val="24"/>
          <w:szCs w:val="24"/>
        </w:rPr>
      </w:pPr>
    </w:p>
    <w:p w14:paraId="4991368E" w14:textId="214FCFC9" w:rsidR="002F23E1" w:rsidRDefault="002F23E1"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need for the claimants to issue the Reference Amendment Application </w:t>
      </w:r>
      <w:r w:rsidR="00221514">
        <w:rPr>
          <w:rFonts w:ascii="Times New Roman" w:hAnsi="Times New Roman" w:cs="Times New Roman"/>
          <w:sz w:val="24"/>
          <w:szCs w:val="24"/>
        </w:rPr>
        <w:t>a</w:t>
      </w:r>
      <w:r w:rsidR="00AD647A">
        <w:rPr>
          <w:rFonts w:ascii="Times New Roman" w:hAnsi="Times New Roman" w:cs="Times New Roman"/>
          <w:sz w:val="24"/>
          <w:szCs w:val="24"/>
        </w:rPr>
        <w:t>rose</w:t>
      </w:r>
      <w:r w:rsidR="00221514">
        <w:rPr>
          <w:rFonts w:ascii="Times New Roman" w:hAnsi="Times New Roman" w:cs="Times New Roman"/>
          <w:sz w:val="24"/>
          <w:szCs w:val="24"/>
        </w:rPr>
        <w:t xml:space="preserve"> out of </w:t>
      </w:r>
      <w:r>
        <w:rPr>
          <w:rFonts w:ascii="Times New Roman" w:hAnsi="Times New Roman" w:cs="Times New Roman"/>
          <w:sz w:val="24"/>
          <w:szCs w:val="24"/>
        </w:rPr>
        <w:t xml:space="preserve">the decision of Nicklin J, that has since been overturned by the Court of Appeal.  </w:t>
      </w:r>
    </w:p>
    <w:p w14:paraId="45B46C0D" w14:textId="77777777" w:rsidR="002F23E1" w:rsidRDefault="002F23E1" w:rsidP="002F23E1">
      <w:pPr>
        <w:pStyle w:val="ListParagraph"/>
        <w:spacing w:after="0" w:line="240" w:lineRule="auto"/>
        <w:rPr>
          <w:rFonts w:ascii="Times New Roman" w:hAnsi="Times New Roman" w:cs="Times New Roman"/>
          <w:sz w:val="24"/>
          <w:szCs w:val="24"/>
        </w:rPr>
      </w:pPr>
    </w:p>
    <w:p w14:paraId="0F51A72C" w14:textId="4989C76D" w:rsidR="00586763" w:rsidRDefault="00586763" w:rsidP="001118E1">
      <w:pPr>
        <w:pStyle w:val="ListParagraph"/>
        <w:numPr>
          <w:ilvl w:val="0"/>
          <w:numId w:val="1"/>
        </w:numPr>
        <w:spacing w:after="0" w:line="240" w:lineRule="auto"/>
        <w:rPr>
          <w:rFonts w:ascii="Times New Roman" w:hAnsi="Times New Roman" w:cs="Times New Roman"/>
          <w:sz w:val="24"/>
          <w:szCs w:val="24"/>
        </w:rPr>
      </w:pPr>
      <w:r w:rsidRPr="00855FB6">
        <w:rPr>
          <w:rFonts w:ascii="Times New Roman" w:hAnsi="Times New Roman" w:cs="Times New Roman"/>
          <w:sz w:val="24"/>
          <w:szCs w:val="24"/>
        </w:rPr>
        <w:t xml:space="preserve">If Nicklin J had found for the claimants on the question of reference at the TPI, </w:t>
      </w:r>
      <w:r>
        <w:rPr>
          <w:rFonts w:ascii="Times New Roman" w:hAnsi="Times New Roman" w:cs="Times New Roman"/>
          <w:sz w:val="24"/>
          <w:szCs w:val="24"/>
        </w:rPr>
        <w:t xml:space="preserve">the </w:t>
      </w:r>
      <w:r w:rsidRPr="00855FB6">
        <w:rPr>
          <w:rFonts w:ascii="Times New Roman" w:hAnsi="Times New Roman" w:cs="Times New Roman"/>
          <w:sz w:val="24"/>
          <w:szCs w:val="24"/>
        </w:rPr>
        <w:t xml:space="preserve">issue would have been resolved.  </w:t>
      </w:r>
      <w:r>
        <w:rPr>
          <w:rFonts w:ascii="Times New Roman" w:hAnsi="Times New Roman" w:cs="Times New Roman"/>
          <w:sz w:val="24"/>
          <w:szCs w:val="24"/>
        </w:rPr>
        <w:t>There is no reason to think that the claimants would nevertheless have sought to amend their case, to pursue further findings on reference beyond those already made.  Such a course would make little sense and be at odds with the overriding objective.</w:t>
      </w:r>
    </w:p>
    <w:p w14:paraId="37A6687F" w14:textId="77777777" w:rsidR="00586763" w:rsidRDefault="00586763" w:rsidP="00586763">
      <w:pPr>
        <w:pStyle w:val="ListParagraph"/>
        <w:spacing w:after="0" w:line="240" w:lineRule="auto"/>
        <w:rPr>
          <w:rFonts w:ascii="Times New Roman" w:hAnsi="Times New Roman" w:cs="Times New Roman"/>
          <w:sz w:val="24"/>
          <w:szCs w:val="24"/>
        </w:rPr>
      </w:pPr>
    </w:p>
    <w:p w14:paraId="00761739" w14:textId="6A93801A" w:rsidR="0002745F" w:rsidRDefault="0033538D"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quite clear from the materials before me that the claimants only made the Reference Amendment Application because the court had ordered that if they did not do so, their claim would be dismissed, and judgment entered for the defendants. </w:t>
      </w:r>
    </w:p>
    <w:p w14:paraId="22BABEBD" w14:textId="77777777" w:rsidR="00CF6C70" w:rsidRPr="00CF6C70" w:rsidRDefault="00CF6C70" w:rsidP="00CF6C70">
      <w:pPr>
        <w:pStyle w:val="ListParagraph"/>
        <w:rPr>
          <w:rFonts w:ascii="Times New Roman" w:hAnsi="Times New Roman" w:cs="Times New Roman"/>
          <w:sz w:val="24"/>
          <w:szCs w:val="24"/>
        </w:rPr>
      </w:pPr>
    </w:p>
    <w:p w14:paraId="08909B70" w14:textId="77777777" w:rsidR="00F95C42" w:rsidRDefault="00F95C42" w:rsidP="001118E1">
      <w:pPr>
        <w:pStyle w:val="ListParagraph"/>
        <w:numPr>
          <w:ilvl w:val="0"/>
          <w:numId w:val="1"/>
        </w:numPr>
        <w:spacing w:after="0" w:line="240" w:lineRule="auto"/>
        <w:rPr>
          <w:rFonts w:ascii="Times New Roman" w:hAnsi="Times New Roman" w:cs="Times New Roman"/>
          <w:sz w:val="24"/>
          <w:szCs w:val="24"/>
        </w:rPr>
      </w:pPr>
      <w:r w:rsidRPr="007A520D">
        <w:rPr>
          <w:rFonts w:ascii="Times New Roman" w:hAnsi="Times New Roman" w:cs="Times New Roman"/>
          <w:sz w:val="24"/>
          <w:szCs w:val="24"/>
        </w:rPr>
        <w:t xml:space="preserve">Whilst technically it is correct that the claimants “chose” to issue the Reference Amendment Application, the reality is that they had little choice.  They consider that they have been libelled and suffered </w:t>
      </w:r>
      <w:r>
        <w:rPr>
          <w:rFonts w:ascii="Times New Roman" w:hAnsi="Times New Roman" w:cs="Times New Roman"/>
          <w:sz w:val="24"/>
          <w:szCs w:val="24"/>
        </w:rPr>
        <w:t xml:space="preserve">serious </w:t>
      </w:r>
      <w:r w:rsidRPr="007A520D">
        <w:rPr>
          <w:rFonts w:ascii="Times New Roman" w:hAnsi="Times New Roman" w:cs="Times New Roman"/>
          <w:sz w:val="24"/>
          <w:szCs w:val="24"/>
        </w:rPr>
        <w:t xml:space="preserve">harm </w:t>
      </w:r>
      <w:r>
        <w:rPr>
          <w:rFonts w:ascii="Times New Roman" w:hAnsi="Times New Roman" w:cs="Times New Roman"/>
          <w:sz w:val="24"/>
          <w:szCs w:val="24"/>
        </w:rPr>
        <w:t xml:space="preserve">because of </w:t>
      </w:r>
      <w:r w:rsidRPr="007A520D">
        <w:rPr>
          <w:rFonts w:ascii="Times New Roman" w:hAnsi="Times New Roman" w:cs="Times New Roman"/>
          <w:sz w:val="24"/>
          <w:szCs w:val="24"/>
        </w:rPr>
        <w:t xml:space="preserve">the Broadcast.  </w:t>
      </w:r>
      <w:r>
        <w:rPr>
          <w:rFonts w:ascii="Times New Roman" w:hAnsi="Times New Roman" w:cs="Times New Roman"/>
          <w:sz w:val="24"/>
          <w:szCs w:val="24"/>
        </w:rPr>
        <w:t xml:space="preserve">They seek vindication from the court.  If they did not make the application, the claim would have been struck out and they would have been denied the opportunity to do so.  </w:t>
      </w:r>
    </w:p>
    <w:p w14:paraId="3598469D" w14:textId="77777777" w:rsidR="00586763" w:rsidRPr="00586763" w:rsidRDefault="00586763" w:rsidP="00586763">
      <w:pPr>
        <w:pStyle w:val="ListParagraph"/>
        <w:rPr>
          <w:rFonts w:ascii="Times New Roman" w:hAnsi="Times New Roman" w:cs="Times New Roman"/>
          <w:sz w:val="24"/>
          <w:szCs w:val="24"/>
        </w:rPr>
      </w:pPr>
    </w:p>
    <w:p w14:paraId="4C53A5C9" w14:textId="09D24D89" w:rsidR="003F0DDC" w:rsidRPr="00855FB6" w:rsidRDefault="00064EE3"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soon as </w:t>
      </w:r>
      <w:r w:rsidR="00A06E94">
        <w:rPr>
          <w:rFonts w:ascii="Times New Roman" w:hAnsi="Times New Roman" w:cs="Times New Roman"/>
          <w:sz w:val="24"/>
          <w:szCs w:val="24"/>
        </w:rPr>
        <w:t xml:space="preserve">the Court of Appeal had resolved the position on reference, </w:t>
      </w:r>
      <w:r>
        <w:rPr>
          <w:rFonts w:ascii="Times New Roman" w:hAnsi="Times New Roman" w:cs="Times New Roman"/>
          <w:sz w:val="24"/>
          <w:szCs w:val="24"/>
        </w:rPr>
        <w:t xml:space="preserve">the claimants confirmed that they were not pursing the Reference Amendment Application.  </w:t>
      </w:r>
    </w:p>
    <w:p w14:paraId="09515CE3" w14:textId="77777777" w:rsidR="00855FB6" w:rsidRDefault="00855FB6" w:rsidP="00855FB6">
      <w:pPr>
        <w:pStyle w:val="ListParagraph"/>
        <w:spacing w:after="0" w:line="240" w:lineRule="auto"/>
        <w:rPr>
          <w:rFonts w:ascii="Times New Roman" w:hAnsi="Times New Roman" w:cs="Times New Roman"/>
          <w:sz w:val="24"/>
          <w:szCs w:val="24"/>
        </w:rPr>
      </w:pPr>
    </w:p>
    <w:p w14:paraId="2C508C7C" w14:textId="16033F99" w:rsidR="00412023" w:rsidRDefault="009E61BB" w:rsidP="001118E1">
      <w:pPr>
        <w:pStyle w:val="ListParagraph"/>
        <w:numPr>
          <w:ilvl w:val="0"/>
          <w:numId w:val="1"/>
        </w:numPr>
        <w:spacing w:after="0" w:line="240" w:lineRule="auto"/>
        <w:rPr>
          <w:rFonts w:ascii="Times New Roman" w:hAnsi="Times New Roman" w:cs="Times New Roman"/>
          <w:sz w:val="24"/>
          <w:szCs w:val="24"/>
        </w:rPr>
      </w:pPr>
      <w:r w:rsidRPr="00E84847">
        <w:rPr>
          <w:rFonts w:ascii="Times New Roman" w:hAnsi="Times New Roman" w:cs="Times New Roman"/>
          <w:sz w:val="24"/>
          <w:szCs w:val="24"/>
        </w:rPr>
        <w:t xml:space="preserve">I note as well that </w:t>
      </w:r>
      <w:r w:rsidR="00B84849" w:rsidRPr="00E84847">
        <w:rPr>
          <w:rFonts w:ascii="Times New Roman" w:hAnsi="Times New Roman" w:cs="Times New Roman"/>
          <w:sz w:val="24"/>
          <w:szCs w:val="24"/>
        </w:rPr>
        <w:t xml:space="preserve">the claimants did what they could to try and get matters stayed, so they did not need to incur additional costs.  </w:t>
      </w:r>
      <w:r w:rsidR="006F44FA" w:rsidRPr="00E84847">
        <w:rPr>
          <w:rFonts w:ascii="Times New Roman" w:hAnsi="Times New Roman" w:cs="Times New Roman"/>
          <w:sz w:val="24"/>
          <w:szCs w:val="24"/>
        </w:rPr>
        <w:t>The defendants chose to actively oppose such a stay</w:t>
      </w:r>
      <w:r w:rsidR="00E61481" w:rsidRPr="00E84847">
        <w:rPr>
          <w:rFonts w:ascii="Times New Roman" w:hAnsi="Times New Roman" w:cs="Times New Roman"/>
          <w:sz w:val="24"/>
          <w:szCs w:val="24"/>
        </w:rPr>
        <w:t xml:space="preserve">, even though </w:t>
      </w:r>
      <w:r w:rsidR="00E84847" w:rsidRPr="00E84847">
        <w:rPr>
          <w:rFonts w:ascii="Times New Roman" w:hAnsi="Times New Roman" w:cs="Times New Roman"/>
          <w:sz w:val="24"/>
          <w:szCs w:val="24"/>
        </w:rPr>
        <w:t xml:space="preserve">they would have known that this would put them, and the claimants, to additional expense.  </w:t>
      </w:r>
      <w:r w:rsidR="006F44FA" w:rsidRPr="00E84847">
        <w:rPr>
          <w:rFonts w:ascii="Times New Roman" w:hAnsi="Times New Roman" w:cs="Times New Roman"/>
          <w:sz w:val="24"/>
          <w:szCs w:val="24"/>
        </w:rPr>
        <w:t xml:space="preserve">Whilst ultimately </w:t>
      </w:r>
      <w:r w:rsidR="008B50B5" w:rsidRPr="00E84847">
        <w:rPr>
          <w:rFonts w:ascii="Times New Roman" w:hAnsi="Times New Roman" w:cs="Times New Roman"/>
          <w:sz w:val="24"/>
          <w:szCs w:val="24"/>
        </w:rPr>
        <w:t xml:space="preserve">a stay </w:t>
      </w:r>
      <w:r w:rsidR="006F44FA" w:rsidRPr="00E84847">
        <w:rPr>
          <w:rFonts w:ascii="Times New Roman" w:hAnsi="Times New Roman" w:cs="Times New Roman"/>
          <w:sz w:val="24"/>
          <w:szCs w:val="24"/>
        </w:rPr>
        <w:t xml:space="preserve">is a matter for the court, and Warby LJ refused </w:t>
      </w:r>
      <w:r w:rsidR="008B50B5" w:rsidRPr="00E84847">
        <w:rPr>
          <w:rFonts w:ascii="Times New Roman" w:hAnsi="Times New Roman" w:cs="Times New Roman"/>
          <w:sz w:val="24"/>
          <w:szCs w:val="24"/>
        </w:rPr>
        <w:t>one on the papers</w:t>
      </w:r>
      <w:r w:rsidR="006F44FA" w:rsidRPr="00E84847">
        <w:rPr>
          <w:rFonts w:ascii="Times New Roman" w:hAnsi="Times New Roman" w:cs="Times New Roman"/>
          <w:sz w:val="24"/>
          <w:szCs w:val="24"/>
        </w:rPr>
        <w:t xml:space="preserve">, </w:t>
      </w:r>
      <w:r w:rsidR="00210AC2" w:rsidRPr="00E84847">
        <w:rPr>
          <w:rFonts w:ascii="Times New Roman" w:hAnsi="Times New Roman" w:cs="Times New Roman"/>
          <w:sz w:val="24"/>
          <w:szCs w:val="24"/>
        </w:rPr>
        <w:t xml:space="preserve">the defendants </w:t>
      </w:r>
      <w:r w:rsidR="00412023" w:rsidRPr="00E84847">
        <w:rPr>
          <w:rFonts w:ascii="Times New Roman" w:hAnsi="Times New Roman" w:cs="Times New Roman"/>
          <w:sz w:val="24"/>
          <w:szCs w:val="24"/>
        </w:rPr>
        <w:t xml:space="preserve">could have responded on this issue differently, which may in turn have assisted the court in </w:t>
      </w:r>
      <w:r w:rsidR="00D101E6">
        <w:rPr>
          <w:rFonts w:ascii="Times New Roman" w:hAnsi="Times New Roman" w:cs="Times New Roman"/>
          <w:sz w:val="24"/>
          <w:szCs w:val="24"/>
        </w:rPr>
        <w:t xml:space="preserve">its management of the case.  </w:t>
      </w:r>
    </w:p>
    <w:p w14:paraId="01A54D3E" w14:textId="77777777" w:rsidR="000D22B9" w:rsidRPr="000D22B9" w:rsidRDefault="000D22B9" w:rsidP="000D22B9">
      <w:pPr>
        <w:pStyle w:val="ListParagraph"/>
        <w:rPr>
          <w:rFonts w:ascii="Times New Roman" w:hAnsi="Times New Roman" w:cs="Times New Roman"/>
          <w:sz w:val="24"/>
          <w:szCs w:val="24"/>
        </w:rPr>
      </w:pPr>
    </w:p>
    <w:p w14:paraId="6A328391" w14:textId="6AD72E75" w:rsidR="007A520D" w:rsidRPr="0074142B" w:rsidRDefault="000D22B9" w:rsidP="001118E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direct that the costs of the Reference Amendment Application shall be paid by the </w:t>
      </w:r>
      <w:r w:rsidR="000D16AF">
        <w:rPr>
          <w:rFonts w:ascii="Times New Roman" w:hAnsi="Times New Roman" w:cs="Times New Roman"/>
          <w:sz w:val="24"/>
          <w:szCs w:val="24"/>
        </w:rPr>
        <w:t xml:space="preserve">defendants to the claimants, such costs to be assessed on the standard basis if not </w:t>
      </w:r>
      <w:r w:rsidR="000D16AF">
        <w:rPr>
          <w:rFonts w:ascii="Times New Roman" w:hAnsi="Times New Roman" w:cs="Times New Roman"/>
          <w:sz w:val="24"/>
          <w:szCs w:val="24"/>
        </w:rPr>
        <w:lastRenderedPageBreak/>
        <w:t xml:space="preserve">agreed. </w:t>
      </w:r>
      <w:r w:rsidR="0074142B">
        <w:rPr>
          <w:rFonts w:ascii="Times New Roman" w:hAnsi="Times New Roman" w:cs="Times New Roman"/>
          <w:sz w:val="24"/>
          <w:szCs w:val="24"/>
        </w:rPr>
        <w:t xml:space="preserve"> </w:t>
      </w:r>
      <w:r w:rsidR="008E684C">
        <w:rPr>
          <w:rFonts w:ascii="Times New Roman" w:hAnsi="Times New Roman" w:cs="Times New Roman"/>
          <w:sz w:val="24"/>
          <w:szCs w:val="24"/>
        </w:rPr>
        <w:t xml:space="preserve">It is not possible for the costs to be summarily assessed on the information that was provided within the TPI bundle.  </w:t>
      </w:r>
    </w:p>
    <w:sectPr w:rsidR="007A520D" w:rsidRPr="0074142B" w:rsidSect="00B376AE">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6204" w14:textId="77777777" w:rsidR="0071464F" w:rsidRDefault="0071464F" w:rsidP="0071464F">
      <w:pPr>
        <w:spacing w:after="0" w:line="240" w:lineRule="auto"/>
      </w:pPr>
      <w:r>
        <w:separator/>
      </w:r>
    </w:p>
  </w:endnote>
  <w:endnote w:type="continuationSeparator" w:id="0">
    <w:p w14:paraId="7250884B" w14:textId="77777777" w:rsidR="0071464F" w:rsidRDefault="0071464F" w:rsidP="0071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CE5A" w14:textId="77777777" w:rsidR="0071464F" w:rsidRDefault="0071464F" w:rsidP="0071464F">
      <w:pPr>
        <w:spacing w:after="0" w:line="240" w:lineRule="auto"/>
      </w:pPr>
      <w:r>
        <w:separator/>
      </w:r>
    </w:p>
  </w:footnote>
  <w:footnote w:type="continuationSeparator" w:id="0">
    <w:p w14:paraId="6A59622E" w14:textId="77777777" w:rsidR="0071464F" w:rsidRDefault="0071464F" w:rsidP="0071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Layout w:type="fixed"/>
      <w:tblLook w:val="0000" w:firstRow="0" w:lastRow="0" w:firstColumn="0" w:lastColumn="0" w:noHBand="0" w:noVBand="0"/>
    </w:tblPr>
    <w:tblGrid>
      <w:gridCol w:w="4680"/>
      <w:gridCol w:w="4320"/>
    </w:tblGrid>
    <w:tr w:rsidR="00B57169" w14:paraId="1574D4EA" w14:textId="77777777" w:rsidTr="00C825C7">
      <w:tc>
        <w:tcPr>
          <w:tcW w:w="4680" w:type="dxa"/>
        </w:tcPr>
        <w:p w14:paraId="3EF801C7" w14:textId="6685780D" w:rsidR="00B57169" w:rsidRDefault="00B57169" w:rsidP="00B57169">
          <w:pPr>
            <w:pStyle w:val="Header"/>
            <w:rPr>
              <w:rFonts w:ascii="Times New Roman" w:hAnsi="Times New Roman"/>
              <w:b/>
              <w:sz w:val="16"/>
              <w:u w:val="single"/>
            </w:rPr>
          </w:pPr>
          <w:r>
            <w:rPr>
              <w:rFonts w:ascii="Times New Roman" w:hAnsi="Times New Roman"/>
              <w:b/>
              <w:sz w:val="16"/>
              <w:u w:val="single"/>
            </w:rPr>
            <w:t>His Honour Judge Lewis</w:t>
          </w:r>
        </w:p>
        <w:p w14:paraId="4B6904C9" w14:textId="77777777" w:rsidR="00B57169" w:rsidRPr="000E7DEB" w:rsidRDefault="00B57169" w:rsidP="00B57169">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16E97687" w14:textId="608D5EE1" w:rsidR="00B57169" w:rsidRDefault="00B57169" w:rsidP="00B57169">
          <w:pPr>
            <w:pStyle w:val="Header"/>
            <w:jc w:val="right"/>
            <w:rPr>
              <w:rFonts w:ascii="Times New Roman" w:hAnsi="Times New Roman"/>
              <w:sz w:val="16"/>
            </w:rPr>
          </w:pPr>
          <w:r>
            <w:rPr>
              <w:rFonts w:ascii="Times New Roman" w:hAnsi="Times New Roman"/>
              <w:sz w:val="16"/>
            </w:rPr>
            <w:t>Dyson v C</w:t>
          </w:r>
          <w:r w:rsidR="00CF1C0D">
            <w:rPr>
              <w:rFonts w:ascii="Times New Roman" w:hAnsi="Times New Roman"/>
              <w:sz w:val="16"/>
            </w:rPr>
            <w:t xml:space="preserve">hannel 4 &amp; </w:t>
          </w:r>
          <w:proofErr w:type="spellStart"/>
          <w:r w:rsidR="00CF1C0D">
            <w:rPr>
              <w:rFonts w:ascii="Times New Roman" w:hAnsi="Times New Roman"/>
              <w:sz w:val="16"/>
            </w:rPr>
            <w:t>ITN</w:t>
          </w:r>
          <w:proofErr w:type="spellEnd"/>
        </w:p>
      </w:tc>
    </w:tr>
  </w:tbl>
  <w:p w14:paraId="3C26D83F" w14:textId="77777777" w:rsidR="00B57169" w:rsidRDefault="00B57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385"/>
    <w:multiLevelType w:val="multilevel"/>
    <w:tmpl w:val="7FE8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345C6"/>
    <w:multiLevelType w:val="hybridMultilevel"/>
    <w:tmpl w:val="4920B830"/>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3411E"/>
    <w:multiLevelType w:val="hybridMultilevel"/>
    <w:tmpl w:val="92CE55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95532"/>
    <w:multiLevelType w:val="hybridMultilevel"/>
    <w:tmpl w:val="29AE6B40"/>
    <w:lvl w:ilvl="0" w:tplc="383A8DC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2CE14AA"/>
    <w:multiLevelType w:val="hybridMultilevel"/>
    <w:tmpl w:val="CAC68A64"/>
    <w:lvl w:ilvl="0" w:tplc="0809000F">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D54E6"/>
    <w:multiLevelType w:val="multilevel"/>
    <w:tmpl w:val="9362937C"/>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E3C99"/>
    <w:multiLevelType w:val="hybridMultilevel"/>
    <w:tmpl w:val="92CE55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D40A0C"/>
    <w:multiLevelType w:val="hybridMultilevel"/>
    <w:tmpl w:val="91EA5988"/>
    <w:lvl w:ilvl="0" w:tplc="8D58D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878CF"/>
    <w:multiLevelType w:val="multilevel"/>
    <w:tmpl w:val="CB1EBB46"/>
    <w:lvl w:ilvl="0">
      <w:start w:val="1"/>
      <w:numFmt w:val="decimal"/>
      <w:lvlText w:val="(%1)"/>
      <w:lvlJc w:val="left"/>
      <w:pPr>
        <w:tabs>
          <w:tab w:val="left" w:pos="64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A2348A"/>
    <w:multiLevelType w:val="multilevel"/>
    <w:tmpl w:val="936058A6"/>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A69DF"/>
    <w:multiLevelType w:val="hybridMultilevel"/>
    <w:tmpl w:val="F3B4EDF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3D32B4"/>
    <w:multiLevelType w:val="multilevel"/>
    <w:tmpl w:val="7FE8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391229"/>
    <w:multiLevelType w:val="multilevel"/>
    <w:tmpl w:val="E4B6CE48"/>
    <w:lvl w:ilvl="0">
      <w:start w:val="1"/>
      <w:numFmt w:val="decimal"/>
      <w:lvlText w:val="%1."/>
      <w:lvlJc w:val="left"/>
      <w:pPr>
        <w:tabs>
          <w:tab w:val="left" w:pos="72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CE1689"/>
    <w:multiLevelType w:val="multilevel"/>
    <w:tmpl w:val="E186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354428"/>
    <w:multiLevelType w:val="multilevel"/>
    <w:tmpl w:val="CDA4C5AE"/>
    <w:lvl w:ilvl="0">
      <w:start w:val="47"/>
      <w:numFmt w:val="decimal"/>
      <w:lvlText w:val="%1."/>
      <w:lvlJc w:val="left"/>
      <w:pPr>
        <w:tabs>
          <w:tab w:val="left" w:pos="720"/>
        </w:tabs>
      </w:pPr>
      <w:rPr>
        <w:rFonts w:ascii="Arial" w:eastAsia="Arial" w:hAnsi="Aria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BB5F1F"/>
    <w:multiLevelType w:val="multilevel"/>
    <w:tmpl w:val="E9CA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E97F65"/>
    <w:multiLevelType w:val="hybridMultilevel"/>
    <w:tmpl w:val="9E06F07C"/>
    <w:lvl w:ilvl="0" w:tplc="A12E04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9810F7"/>
    <w:multiLevelType w:val="hybridMultilevel"/>
    <w:tmpl w:val="7CDEEF54"/>
    <w:lvl w:ilvl="0" w:tplc="F44CAB4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4C1C0315"/>
    <w:multiLevelType w:val="hybridMultilevel"/>
    <w:tmpl w:val="A4E21E18"/>
    <w:lvl w:ilvl="0" w:tplc="40021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81F79"/>
    <w:multiLevelType w:val="hybridMultilevel"/>
    <w:tmpl w:val="1AC44874"/>
    <w:lvl w:ilvl="0" w:tplc="4D08AE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16037C"/>
    <w:multiLevelType w:val="hybridMultilevel"/>
    <w:tmpl w:val="1BA4E2A0"/>
    <w:lvl w:ilvl="0" w:tplc="C8227DC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54B44852"/>
    <w:multiLevelType w:val="hybridMultilevel"/>
    <w:tmpl w:val="DC9CE5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22203B"/>
    <w:multiLevelType w:val="multilevel"/>
    <w:tmpl w:val="7BE8038C"/>
    <w:lvl w:ilvl="0">
      <w:start w:val="1"/>
      <w:numFmt w:val="lowerLetter"/>
      <w:lvlText w:val="(%1)"/>
      <w:lvlJc w:val="left"/>
      <w:pPr>
        <w:tabs>
          <w:tab w:val="left" w:pos="792"/>
        </w:tabs>
      </w:pPr>
      <w:rPr>
        <w:rFonts w:ascii="Arial" w:eastAsia="Arial" w:hAnsi="Aria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5C5B94"/>
    <w:multiLevelType w:val="hybridMultilevel"/>
    <w:tmpl w:val="1310BBF2"/>
    <w:lvl w:ilvl="0" w:tplc="5CFE0DC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57517FB5"/>
    <w:multiLevelType w:val="multilevel"/>
    <w:tmpl w:val="1F74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35281"/>
    <w:multiLevelType w:val="hybridMultilevel"/>
    <w:tmpl w:val="962C920E"/>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2F26A9"/>
    <w:multiLevelType w:val="hybridMultilevel"/>
    <w:tmpl w:val="1A582C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5D7817"/>
    <w:multiLevelType w:val="hybridMultilevel"/>
    <w:tmpl w:val="72DAA8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A32069"/>
    <w:multiLevelType w:val="multilevel"/>
    <w:tmpl w:val="E186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24DCA"/>
    <w:multiLevelType w:val="hybridMultilevel"/>
    <w:tmpl w:val="9A04F2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7CA6FDC"/>
    <w:multiLevelType w:val="hybridMultilevel"/>
    <w:tmpl w:val="5D5283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484CB5"/>
    <w:multiLevelType w:val="hybridMultilevel"/>
    <w:tmpl w:val="6B5AF2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664483"/>
    <w:multiLevelType w:val="multilevel"/>
    <w:tmpl w:val="225EF00A"/>
    <w:lvl w:ilvl="0">
      <w:start w:val="1"/>
      <w:numFmt w:val="decimal"/>
      <w:lvlText w:val="(%1)"/>
      <w:lvlJc w:val="left"/>
      <w:pPr>
        <w:tabs>
          <w:tab w:val="left" w:pos="792"/>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2567AB"/>
    <w:multiLevelType w:val="multilevel"/>
    <w:tmpl w:val="0EBA6478"/>
    <w:lvl w:ilvl="0">
      <w:start w:val="1"/>
      <w:numFmt w:val="decimal"/>
      <w:lvlText w:val="%1."/>
      <w:lvlJc w:val="left"/>
      <w:pPr>
        <w:ind w:left="720" w:hanging="360"/>
      </w:pPr>
      <w:rPr>
        <w:b w:val="0"/>
        <w:bCs/>
        <w:i w:val="0"/>
        <w:sz w:val="24"/>
        <w:szCs w:val="24"/>
      </w:rPr>
    </w:lvl>
    <w:lvl w:ilvl="1">
      <w:start w:val="1"/>
      <w:numFmt w:val="decimal"/>
      <w:isLgl/>
      <w:lvlText w:val="%1.%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34" w15:restartNumberingAfterBreak="0">
    <w:nsid w:val="79E21D4B"/>
    <w:multiLevelType w:val="multilevel"/>
    <w:tmpl w:val="E186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E817C0"/>
    <w:multiLevelType w:val="multilevel"/>
    <w:tmpl w:val="BA96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2C1EAC"/>
    <w:multiLevelType w:val="hybridMultilevel"/>
    <w:tmpl w:val="03FAEEBE"/>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614055">
    <w:abstractNumId w:val="31"/>
  </w:num>
  <w:num w:numId="2" w16cid:durableId="761879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65469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477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586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93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11569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8432174">
    <w:abstractNumId w:val="12"/>
  </w:num>
  <w:num w:numId="9" w16cid:durableId="1777166209">
    <w:abstractNumId w:val="5"/>
  </w:num>
  <w:num w:numId="10" w16cid:durableId="217398411">
    <w:abstractNumId w:val="8"/>
  </w:num>
  <w:num w:numId="11" w16cid:durableId="1552422153">
    <w:abstractNumId w:val="9"/>
  </w:num>
  <w:num w:numId="12" w16cid:durableId="793867112">
    <w:abstractNumId w:val="32"/>
  </w:num>
  <w:num w:numId="13" w16cid:durableId="964967167">
    <w:abstractNumId w:val="22"/>
  </w:num>
  <w:num w:numId="14" w16cid:durableId="363023300">
    <w:abstractNumId w:val="14"/>
  </w:num>
  <w:num w:numId="15" w16cid:durableId="360859633">
    <w:abstractNumId w:val="24"/>
    <w:lvlOverride w:ilvl="0">
      <w:startOverride w:val="4"/>
    </w:lvlOverride>
  </w:num>
  <w:num w:numId="16" w16cid:durableId="111290403">
    <w:abstractNumId w:val="3"/>
  </w:num>
  <w:num w:numId="17" w16cid:durableId="2078168464">
    <w:abstractNumId w:val="25"/>
  </w:num>
  <w:num w:numId="18" w16cid:durableId="1386880004">
    <w:abstractNumId w:val="15"/>
    <w:lvlOverride w:ilvl="0">
      <w:startOverride w:val="34"/>
    </w:lvlOverride>
  </w:num>
  <w:num w:numId="19" w16cid:durableId="1386880004">
    <w:abstractNumId w:val="15"/>
    <w:lvlOverride w:ilvl="0">
      <w:startOverride w:val="35"/>
    </w:lvlOverride>
  </w:num>
  <w:num w:numId="20" w16cid:durableId="1050231771">
    <w:abstractNumId w:val="36"/>
  </w:num>
  <w:num w:numId="21" w16cid:durableId="1633439745">
    <w:abstractNumId w:val="4"/>
  </w:num>
  <w:num w:numId="22" w16cid:durableId="1138651073">
    <w:abstractNumId w:val="21"/>
  </w:num>
  <w:num w:numId="23" w16cid:durableId="1181166944">
    <w:abstractNumId w:val="10"/>
  </w:num>
  <w:num w:numId="24" w16cid:durableId="1623730316">
    <w:abstractNumId w:val="26"/>
  </w:num>
  <w:num w:numId="25" w16cid:durableId="1577934512">
    <w:abstractNumId w:val="2"/>
  </w:num>
  <w:num w:numId="26" w16cid:durableId="921182688">
    <w:abstractNumId w:val="16"/>
  </w:num>
  <w:num w:numId="27" w16cid:durableId="981541130">
    <w:abstractNumId w:val="34"/>
    <w:lvlOverride w:ilvl="0">
      <w:startOverride w:val="47"/>
    </w:lvlOverride>
  </w:num>
  <w:num w:numId="28" w16cid:durableId="409012568">
    <w:abstractNumId w:val="28"/>
  </w:num>
  <w:num w:numId="29" w16cid:durableId="1276904459">
    <w:abstractNumId w:val="13"/>
    <w:lvlOverride w:ilvl="0">
      <w:startOverride w:val="43"/>
    </w:lvlOverride>
  </w:num>
  <w:num w:numId="30" w16cid:durableId="668099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023642">
    <w:abstractNumId w:val="6"/>
  </w:num>
  <w:num w:numId="32" w16cid:durableId="1891722604">
    <w:abstractNumId w:val="1"/>
  </w:num>
  <w:num w:numId="33" w16cid:durableId="2062509327">
    <w:abstractNumId w:val="0"/>
    <w:lvlOverride w:ilvl="0">
      <w:startOverride w:val="41"/>
    </w:lvlOverride>
  </w:num>
  <w:num w:numId="34" w16cid:durableId="1855150618">
    <w:abstractNumId w:val="11"/>
  </w:num>
  <w:num w:numId="35" w16cid:durableId="496386122">
    <w:abstractNumId w:val="19"/>
  </w:num>
  <w:num w:numId="36" w16cid:durableId="140970626">
    <w:abstractNumId w:val="35"/>
    <w:lvlOverride w:ilvl="0">
      <w:startOverride w:val="34"/>
    </w:lvlOverride>
  </w:num>
  <w:num w:numId="37" w16cid:durableId="140970626">
    <w:abstractNumId w:val="35"/>
    <w:lvlOverride w:ilvl="0">
      <w:startOverride w:val="35"/>
    </w:lvlOverride>
  </w:num>
  <w:num w:numId="38" w16cid:durableId="140970626">
    <w:abstractNumId w:val="35"/>
    <w:lvlOverride w:ilvl="0">
      <w:startOverride w:val="36"/>
    </w:lvlOverride>
  </w:num>
  <w:num w:numId="39" w16cid:durableId="1599675421">
    <w:abstractNumId w:val="27"/>
  </w:num>
  <w:num w:numId="40" w16cid:durableId="693464788">
    <w:abstractNumId w:val="30"/>
  </w:num>
  <w:num w:numId="41" w16cid:durableId="1712224318">
    <w:abstractNumId w:val="7"/>
  </w:num>
  <w:num w:numId="42" w16cid:durableId="2579526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FA"/>
    <w:rsid w:val="00000155"/>
    <w:rsid w:val="000053D3"/>
    <w:rsid w:val="00010AB1"/>
    <w:rsid w:val="00011090"/>
    <w:rsid w:val="00011E3E"/>
    <w:rsid w:val="000141D3"/>
    <w:rsid w:val="00016CD4"/>
    <w:rsid w:val="00022E16"/>
    <w:rsid w:val="000241BB"/>
    <w:rsid w:val="00027212"/>
    <w:rsid w:val="0002745F"/>
    <w:rsid w:val="000278D9"/>
    <w:rsid w:val="0003005D"/>
    <w:rsid w:val="00031A5E"/>
    <w:rsid w:val="00033C55"/>
    <w:rsid w:val="00037131"/>
    <w:rsid w:val="00037C99"/>
    <w:rsid w:val="00040410"/>
    <w:rsid w:val="00040D6E"/>
    <w:rsid w:val="000420E0"/>
    <w:rsid w:val="00047D9B"/>
    <w:rsid w:val="00050525"/>
    <w:rsid w:val="00053C9B"/>
    <w:rsid w:val="00055CDD"/>
    <w:rsid w:val="000628CA"/>
    <w:rsid w:val="00064EE3"/>
    <w:rsid w:val="000726E1"/>
    <w:rsid w:val="000814C2"/>
    <w:rsid w:val="000828B5"/>
    <w:rsid w:val="00084C8B"/>
    <w:rsid w:val="00086151"/>
    <w:rsid w:val="00086EA2"/>
    <w:rsid w:val="0009078A"/>
    <w:rsid w:val="00090B7F"/>
    <w:rsid w:val="000915DA"/>
    <w:rsid w:val="000917F7"/>
    <w:rsid w:val="0009198A"/>
    <w:rsid w:val="00092B4C"/>
    <w:rsid w:val="000A11F3"/>
    <w:rsid w:val="000A1A7C"/>
    <w:rsid w:val="000A37AC"/>
    <w:rsid w:val="000A4C3B"/>
    <w:rsid w:val="000A7B93"/>
    <w:rsid w:val="000B2C37"/>
    <w:rsid w:val="000B421B"/>
    <w:rsid w:val="000B6596"/>
    <w:rsid w:val="000C6981"/>
    <w:rsid w:val="000D0457"/>
    <w:rsid w:val="000D16AF"/>
    <w:rsid w:val="000D1DC2"/>
    <w:rsid w:val="000D22B9"/>
    <w:rsid w:val="000D5993"/>
    <w:rsid w:val="000D6AE3"/>
    <w:rsid w:val="000E19B4"/>
    <w:rsid w:val="000E3999"/>
    <w:rsid w:val="000E4373"/>
    <w:rsid w:val="000E4CD0"/>
    <w:rsid w:val="000E5C49"/>
    <w:rsid w:val="000E731E"/>
    <w:rsid w:val="000E7337"/>
    <w:rsid w:val="000E73C9"/>
    <w:rsid w:val="000E75AB"/>
    <w:rsid w:val="00100BBB"/>
    <w:rsid w:val="00100EDB"/>
    <w:rsid w:val="00101819"/>
    <w:rsid w:val="00102583"/>
    <w:rsid w:val="00103B15"/>
    <w:rsid w:val="001040CA"/>
    <w:rsid w:val="00104EEB"/>
    <w:rsid w:val="00106C69"/>
    <w:rsid w:val="00107951"/>
    <w:rsid w:val="001118CD"/>
    <w:rsid w:val="001118E1"/>
    <w:rsid w:val="001150BD"/>
    <w:rsid w:val="00115BCA"/>
    <w:rsid w:val="00117C52"/>
    <w:rsid w:val="00121C04"/>
    <w:rsid w:val="00123E55"/>
    <w:rsid w:val="001241B0"/>
    <w:rsid w:val="00124248"/>
    <w:rsid w:val="00126974"/>
    <w:rsid w:val="00127CB6"/>
    <w:rsid w:val="00132751"/>
    <w:rsid w:val="00133DE3"/>
    <w:rsid w:val="00134617"/>
    <w:rsid w:val="00147F3C"/>
    <w:rsid w:val="00152116"/>
    <w:rsid w:val="00153647"/>
    <w:rsid w:val="0015381E"/>
    <w:rsid w:val="001552F3"/>
    <w:rsid w:val="00164099"/>
    <w:rsid w:val="00164E8C"/>
    <w:rsid w:val="001701D7"/>
    <w:rsid w:val="00171192"/>
    <w:rsid w:val="00176574"/>
    <w:rsid w:val="00176CD6"/>
    <w:rsid w:val="00177733"/>
    <w:rsid w:val="00177C89"/>
    <w:rsid w:val="00180D4F"/>
    <w:rsid w:val="00181116"/>
    <w:rsid w:val="00182C42"/>
    <w:rsid w:val="00185A84"/>
    <w:rsid w:val="00185D59"/>
    <w:rsid w:val="00187E52"/>
    <w:rsid w:val="00193873"/>
    <w:rsid w:val="001A210A"/>
    <w:rsid w:val="001A2D4A"/>
    <w:rsid w:val="001A365E"/>
    <w:rsid w:val="001A4802"/>
    <w:rsid w:val="001A5EEF"/>
    <w:rsid w:val="001A6DA5"/>
    <w:rsid w:val="001B12BC"/>
    <w:rsid w:val="001B1BD0"/>
    <w:rsid w:val="001B2CBF"/>
    <w:rsid w:val="001B2E10"/>
    <w:rsid w:val="001B33C0"/>
    <w:rsid w:val="001B3AF7"/>
    <w:rsid w:val="001B3CCC"/>
    <w:rsid w:val="001B7E82"/>
    <w:rsid w:val="001C023C"/>
    <w:rsid w:val="001C1579"/>
    <w:rsid w:val="001C197B"/>
    <w:rsid w:val="001C2CE8"/>
    <w:rsid w:val="001C2ED4"/>
    <w:rsid w:val="001C36B1"/>
    <w:rsid w:val="001C6275"/>
    <w:rsid w:val="001C6664"/>
    <w:rsid w:val="001C6861"/>
    <w:rsid w:val="001C7670"/>
    <w:rsid w:val="001D0784"/>
    <w:rsid w:val="001D2D95"/>
    <w:rsid w:val="001D54DC"/>
    <w:rsid w:val="001D6112"/>
    <w:rsid w:val="001D73A5"/>
    <w:rsid w:val="001E04D9"/>
    <w:rsid w:val="001E13EC"/>
    <w:rsid w:val="001E1AAD"/>
    <w:rsid w:val="001E1C7B"/>
    <w:rsid w:val="001E7015"/>
    <w:rsid w:val="001E71D9"/>
    <w:rsid w:val="001F10AD"/>
    <w:rsid w:val="001F4510"/>
    <w:rsid w:val="001F7FB1"/>
    <w:rsid w:val="00210AC2"/>
    <w:rsid w:val="00210FD8"/>
    <w:rsid w:val="002134DC"/>
    <w:rsid w:val="00213991"/>
    <w:rsid w:val="00216A1A"/>
    <w:rsid w:val="00221514"/>
    <w:rsid w:val="00222BC2"/>
    <w:rsid w:val="00226468"/>
    <w:rsid w:val="00226FE6"/>
    <w:rsid w:val="0022747C"/>
    <w:rsid w:val="0023035E"/>
    <w:rsid w:val="002310F2"/>
    <w:rsid w:val="0023253F"/>
    <w:rsid w:val="002329C5"/>
    <w:rsid w:val="00233C4B"/>
    <w:rsid w:val="0023428E"/>
    <w:rsid w:val="00244E5D"/>
    <w:rsid w:val="002479D6"/>
    <w:rsid w:val="00247BDD"/>
    <w:rsid w:val="00250879"/>
    <w:rsid w:val="002532D9"/>
    <w:rsid w:val="00254823"/>
    <w:rsid w:val="00254F0F"/>
    <w:rsid w:val="00255518"/>
    <w:rsid w:val="0026076B"/>
    <w:rsid w:val="002613B9"/>
    <w:rsid w:val="0026240E"/>
    <w:rsid w:val="002632A9"/>
    <w:rsid w:val="002643DA"/>
    <w:rsid w:val="002648E4"/>
    <w:rsid w:val="00264A71"/>
    <w:rsid w:val="002655B7"/>
    <w:rsid w:val="00266EF0"/>
    <w:rsid w:val="0027192F"/>
    <w:rsid w:val="00276A02"/>
    <w:rsid w:val="00277172"/>
    <w:rsid w:val="00277DD3"/>
    <w:rsid w:val="0028007F"/>
    <w:rsid w:val="002802DC"/>
    <w:rsid w:val="002820FC"/>
    <w:rsid w:val="00284C8F"/>
    <w:rsid w:val="00287F8A"/>
    <w:rsid w:val="0029035A"/>
    <w:rsid w:val="002960D8"/>
    <w:rsid w:val="00296EE6"/>
    <w:rsid w:val="00297146"/>
    <w:rsid w:val="002A0430"/>
    <w:rsid w:val="002A0B87"/>
    <w:rsid w:val="002A0E21"/>
    <w:rsid w:val="002A149A"/>
    <w:rsid w:val="002A2955"/>
    <w:rsid w:val="002A2A66"/>
    <w:rsid w:val="002A4AAB"/>
    <w:rsid w:val="002A4F40"/>
    <w:rsid w:val="002A5165"/>
    <w:rsid w:val="002A56B1"/>
    <w:rsid w:val="002B2142"/>
    <w:rsid w:val="002B284D"/>
    <w:rsid w:val="002B288D"/>
    <w:rsid w:val="002B2EAA"/>
    <w:rsid w:val="002B473E"/>
    <w:rsid w:val="002B4EB2"/>
    <w:rsid w:val="002B5602"/>
    <w:rsid w:val="002B5CEE"/>
    <w:rsid w:val="002B66B0"/>
    <w:rsid w:val="002B771E"/>
    <w:rsid w:val="002C2355"/>
    <w:rsid w:val="002C5DEA"/>
    <w:rsid w:val="002D006A"/>
    <w:rsid w:val="002E0510"/>
    <w:rsid w:val="002E4445"/>
    <w:rsid w:val="002E4515"/>
    <w:rsid w:val="002E457C"/>
    <w:rsid w:val="002E642A"/>
    <w:rsid w:val="002E70E3"/>
    <w:rsid w:val="002F1092"/>
    <w:rsid w:val="002F1B03"/>
    <w:rsid w:val="002F23E1"/>
    <w:rsid w:val="002F4E7B"/>
    <w:rsid w:val="002F7747"/>
    <w:rsid w:val="00300926"/>
    <w:rsid w:val="003012EC"/>
    <w:rsid w:val="00301A5D"/>
    <w:rsid w:val="00301FB1"/>
    <w:rsid w:val="00301FFE"/>
    <w:rsid w:val="00303ED7"/>
    <w:rsid w:val="003043E7"/>
    <w:rsid w:val="003043E8"/>
    <w:rsid w:val="00307342"/>
    <w:rsid w:val="00314EBB"/>
    <w:rsid w:val="00314FDC"/>
    <w:rsid w:val="00315E7A"/>
    <w:rsid w:val="00316016"/>
    <w:rsid w:val="003164DE"/>
    <w:rsid w:val="00317881"/>
    <w:rsid w:val="00321C74"/>
    <w:rsid w:val="00323100"/>
    <w:rsid w:val="00326102"/>
    <w:rsid w:val="003265F3"/>
    <w:rsid w:val="00332D33"/>
    <w:rsid w:val="0033538D"/>
    <w:rsid w:val="0033539B"/>
    <w:rsid w:val="0033797A"/>
    <w:rsid w:val="003423BF"/>
    <w:rsid w:val="00346AB0"/>
    <w:rsid w:val="003552FA"/>
    <w:rsid w:val="0035721E"/>
    <w:rsid w:val="0036196D"/>
    <w:rsid w:val="00362844"/>
    <w:rsid w:val="00366553"/>
    <w:rsid w:val="00372D88"/>
    <w:rsid w:val="003761BA"/>
    <w:rsid w:val="00376DEB"/>
    <w:rsid w:val="00380B84"/>
    <w:rsid w:val="00380F5D"/>
    <w:rsid w:val="00381362"/>
    <w:rsid w:val="003827E9"/>
    <w:rsid w:val="0038325A"/>
    <w:rsid w:val="003877F7"/>
    <w:rsid w:val="003879AB"/>
    <w:rsid w:val="00387F35"/>
    <w:rsid w:val="00392A70"/>
    <w:rsid w:val="00393484"/>
    <w:rsid w:val="00394876"/>
    <w:rsid w:val="003A01E1"/>
    <w:rsid w:val="003A03D0"/>
    <w:rsid w:val="003A1780"/>
    <w:rsid w:val="003B326D"/>
    <w:rsid w:val="003B4185"/>
    <w:rsid w:val="003B4B10"/>
    <w:rsid w:val="003C228F"/>
    <w:rsid w:val="003C4234"/>
    <w:rsid w:val="003C601C"/>
    <w:rsid w:val="003C6BE3"/>
    <w:rsid w:val="003D0884"/>
    <w:rsid w:val="003D34E6"/>
    <w:rsid w:val="003D7CBC"/>
    <w:rsid w:val="003E007D"/>
    <w:rsid w:val="003E34A8"/>
    <w:rsid w:val="003F0DDC"/>
    <w:rsid w:val="003F3227"/>
    <w:rsid w:val="003F52C0"/>
    <w:rsid w:val="003F5382"/>
    <w:rsid w:val="003F6D9F"/>
    <w:rsid w:val="004026E8"/>
    <w:rsid w:val="00404382"/>
    <w:rsid w:val="004068DD"/>
    <w:rsid w:val="00411266"/>
    <w:rsid w:val="004112D3"/>
    <w:rsid w:val="00411687"/>
    <w:rsid w:val="004116D6"/>
    <w:rsid w:val="00412023"/>
    <w:rsid w:val="004120B4"/>
    <w:rsid w:val="00413927"/>
    <w:rsid w:val="004146FB"/>
    <w:rsid w:val="004201A9"/>
    <w:rsid w:val="0042107F"/>
    <w:rsid w:val="00421EA5"/>
    <w:rsid w:val="004238B5"/>
    <w:rsid w:val="0042453D"/>
    <w:rsid w:val="00427459"/>
    <w:rsid w:val="00430877"/>
    <w:rsid w:val="00437E3A"/>
    <w:rsid w:val="00440075"/>
    <w:rsid w:val="0044072C"/>
    <w:rsid w:val="00441B43"/>
    <w:rsid w:val="0044353E"/>
    <w:rsid w:val="004436B3"/>
    <w:rsid w:val="00443D74"/>
    <w:rsid w:val="00444101"/>
    <w:rsid w:val="00444683"/>
    <w:rsid w:val="00444D27"/>
    <w:rsid w:val="00445B41"/>
    <w:rsid w:val="00446BFA"/>
    <w:rsid w:val="00447707"/>
    <w:rsid w:val="00447865"/>
    <w:rsid w:val="00451BF4"/>
    <w:rsid w:val="00453FFF"/>
    <w:rsid w:val="004620EF"/>
    <w:rsid w:val="004702BD"/>
    <w:rsid w:val="00481CEF"/>
    <w:rsid w:val="004833FA"/>
    <w:rsid w:val="00486B9E"/>
    <w:rsid w:val="004876EC"/>
    <w:rsid w:val="004941DB"/>
    <w:rsid w:val="004958F0"/>
    <w:rsid w:val="004961DB"/>
    <w:rsid w:val="00496D9F"/>
    <w:rsid w:val="004A38F8"/>
    <w:rsid w:val="004A3CD4"/>
    <w:rsid w:val="004B0FFA"/>
    <w:rsid w:val="004B401E"/>
    <w:rsid w:val="004B477A"/>
    <w:rsid w:val="004B5089"/>
    <w:rsid w:val="004B536D"/>
    <w:rsid w:val="004B59AF"/>
    <w:rsid w:val="004C0315"/>
    <w:rsid w:val="004C04B8"/>
    <w:rsid w:val="004C324F"/>
    <w:rsid w:val="004C4B4C"/>
    <w:rsid w:val="004C6517"/>
    <w:rsid w:val="004C6E99"/>
    <w:rsid w:val="004C7825"/>
    <w:rsid w:val="004D220A"/>
    <w:rsid w:val="004D2CD7"/>
    <w:rsid w:val="004D30CB"/>
    <w:rsid w:val="004D35D1"/>
    <w:rsid w:val="004D7780"/>
    <w:rsid w:val="004D7DD9"/>
    <w:rsid w:val="004D7F6C"/>
    <w:rsid w:val="004E1C71"/>
    <w:rsid w:val="004E3CB4"/>
    <w:rsid w:val="004E5750"/>
    <w:rsid w:val="004E664A"/>
    <w:rsid w:val="004F1202"/>
    <w:rsid w:val="004F146A"/>
    <w:rsid w:val="004F3998"/>
    <w:rsid w:val="004F4D20"/>
    <w:rsid w:val="004F52FF"/>
    <w:rsid w:val="004F595D"/>
    <w:rsid w:val="00502D97"/>
    <w:rsid w:val="00503996"/>
    <w:rsid w:val="005073B3"/>
    <w:rsid w:val="00511587"/>
    <w:rsid w:val="005117DA"/>
    <w:rsid w:val="00514A78"/>
    <w:rsid w:val="00514E1A"/>
    <w:rsid w:val="00517573"/>
    <w:rsid w:val="005245D9"/>
    <w:rsid w:val="00526BE8"/>
    <w:rsid w:val="0053272B"/>
    <w:rsid w:val="00533FEC"/>
    <w:rsid w:val="005361EF"/>
    <w:rsid w:val="005400EE"/>
    <w:rsid w:val="00542E40"/>
    <w:rsid w:val="0054724F"/>
    <w:rsid w:val="0055026B"/>
    <w:rsid w:val="00550937"/>
    <w:rsid w:val="00552519"/>
    <w:rsid w:val="0055424A"/>
    <w:rsid w:val="00554BAB"/>
    <w:rsid w:val="00556FD4"/>
    <w:rsid w:val="005613D8"/>
    <w:rsid w:val="0056141A"/>
    <w:rsid w:val="005653E2"/>
    <w:rsid w:val="005721D8"/>
    <w:rsid w:val="00573401"/>
    <w:rsid w:val="00573D74"/>
    <w:rsid w:val="005759DA"/>
    <w:rsid w:val="00576CA7"/>
    <w:rsid w:val="00577323"/>
    <w:rsid w:val="0057750F"/>
    <w:rsid w:val="00582368"/>
    <w:rsid w:val="0058299F"/>
    <w:rsid w:val="00585CBC"/>
    <w:rsid w:val="00586763"/>
    <w:rsid w:val="005904C5"/>
    <w:rsid w:val="0059245F"/>
    <w:rsid w:val="005939DD"/>
    <w:rsid w:val="00595985"/>
    <w:rsid w:val="005974F5"/>
    <w:rsid w:val="005A056A"/>
    <w:rsid w:val="005A2F24"/>
    <w:rsid w:val="005A3704"/>
    <w:rsid w:val="005A4BC5"/>
    <w:rsid w:val="005A4BD7"/>
    <w:rsid w:val="005A70AE"/>
    <w:rsid w:val="005B028E"/>
    <w:rsid w:val="005B0C87"/>
    <w:rsid w:val="005B1470"/>
    <w:rsid w:val="005B160F"/>
    <w:rsid w:val="005B58E6"/>
    <w:rsid w:val="005C366A"/>
    <w:rsid w:val="005C3765"/>
    <w:rsid w:val="005C515D"/>
    <w:rsid w:val="005C7AF0"/>
    <w:rsid w:val="005D0FA7"/>
    <w:rsid w:val="005D2AD4"/>
    <w:rsid w:val="005D3A47"/>
    <w:rsid w:val="005E660E"/>
    <w:rsid w:val="005E748A"/>
    <w:rsid w:val="005F1232"/>
    <w:rsid w:val="005F3611"/>
    <w:rsid w:val="005F4648"/>
    <w:rsid w:val="005F661F"/>
    <w:rsid w:val="005F7610"/>
    <w:rsid w:val="005F774B"/>
    <w:rsid w:val="00605AD3"/>
    <w:rsid w:val="00606DC6"/>
    <w:rsid w:val="00607616"/>
    <w:rsid w:val="00613093"/>
    <w:rsid w:val="0061354F"/>
    <w:rsid w:val="00615AFD"/>
    <w:rsid w:val="00623D16"/>
    <w:rsid w:val="00624A93"/>
    <w:rsid w:val="006254D7"/>
    <w:rsid w:val="006278F6"/>
    <w:rsid w:val="00631026"/>
    <w:rsid w:val="00631F30"/>
    <w:rsid w:val="0063541A"/>
    <w:rsid w:val="006418DC"/>
    <w:rsid w:val="006420FF"/>
    <w:rsid w:val="00644E2D"/>
    <w:rsid w:val="00644E73"/>
    <w:rsid w:val="00644E93"/>
    <w:rsid w:val="00652CD8"/>
    <w:rsid w:val="006537C0"/>
    <w:rsid w:val="006560B0"/>
    <w:rsid w:val="006573D9"/>
    <w:rsid w:val="00661F97"/>
    <w:rsid w:val="00665AC2"/>
    <w:rsid w:val="0066732F"/>
    <w:rsid w:val="006712B3"/>
    <w:rsid w:val="0067176E"/>
    <w:rsid w:val="00676C16"/>
    <w:rsid w:val="006770DC"/>
    <w:rsid w:val="0068045F"/>
    <w:rsid w:val="00680FAD"/>
    <w:rsid w:val="006823C2"/>
    <w:rsid w:val="00682E5B"/>
    <w:rsid w:val="00683FD6"/>
    <w:rsid w:val="00690BC6"/>
    <w:rsid w:val="00690CFB"/>
    <w:rsid w:val="00696B11"/>
    <w:rsid w:val="00697AB7"/>
    <w:rsid w:val="006A0D40"/>
    <w:rsid w:val="006A14C9"/>
    <w:rsid w:val="006A1D23"/>
    <w:rsid w:val="006A5A77"/>
    <w:rsid w:val="006B01D6"/>
    <w:rsid w:val="006B047E"/>
    <w:rsid w:val="006B0E66"/>
    <w:rsid w:val="006B250D"/>
    <w:rsid w:val="006C0168"/>
    <w:rsid w:val="006C1E69"/>
    <w:rsid w:val="006C20E8"/>
    <w:rsid w:val="006C2753"/>
    <w:rsid w:val="006C343C"/>
    <w:rsid w:val="006C6D5F"/>
    <w:rsid w:val="006D2840"/>
    <w:rsid w:val="006D39A4"/>
    <w:rsid w:val="006D3D44"/>
    <w:rsid w:val="006D6EF5"/>
    <w:rsid w:val="006D7166"/>
    <w:rsid w:val="006D7BB7"/>
    <w:rsid w:val="006E3A14"/>
    <w:rsid w:val="006E40B2"/>
    <w:rsid w:val="006E42E3"/>
    <w:rsid w:val="006E5DFE"/>
    <w:rsid w:val="006E5E55"/>
    <w:rsid w:val="006E6B84"/>
    <w:rsid w:val="006F186E"/>
    <w:rsid w:val="006F42A2"/>
    <w:rsid w:val="006F44FA"/>
    <w:rsid w:val="006F5243"/>
    <w:rsid w:val="006F73FB"/>
    <w:rsid w:val="007011A2"/>
    <w:rsid w:val="00702230"/>
    <w:rsid w:val="0070313D"/>
    <w:rsid w:val="0070336A"/>
    <w:rsid w:val="007062F3"/>
    <w:rsid w:val="00706A47"/>
    <w:rsid w:val="00707067"/>
    <w:rsid w:val="007072E6"/>
    <w:rsid w:val="007108E6"/>
    <w:rsid w:val="00713ADE"/>
    <w:rsid w:val="00714575"/>
    <w:rsid w:val="0071464F"/>
    <w:rsid w:val="007178C0"/>
    <w:rsid w:val="007179FA"/>
    <w:rsid w:val="00722FBD"/>
    <w:rsid w:val="00723946"/>
    <w:rsid w:val="00732471"/>
    <w:rsid w:val="00740A7F"/>
    <w:rsid w:val="0074142B"/>
    <w:rsid w:val="00742919"/>
    <w:rsid w:val="007440CD"/>
    <w:rsid w:val="00746528"/>
    <w:rsid w:val="0074734C"/>
    <w:rsid w:val="0075012E"/>
    <w:rsid w:val="00750E98"/>
    <w:rsid w:val="007518F1"/>
    <w:rsid w:val="0075203D"/>
    <w:rsid w:val="007546C8"/>
    <w:rsid w:val="00754D35"/>
    <w:rsid w:val="00756068"/>
    <w:rsid w:val="00757029"/>
    <w:rsid w:val="00757474"/>
    <w:rsid w:val="007575A9"/>
    <w:rsid w:val="00757694"/>
    <w:rsid w:val="00762A8D"/>
    <w:rsid w:val="00774877"/>
    <w:rsid w:val="007754FC"/>
    <w:rsid w:val="00775BE8"/>
    <w:rsid w:val="0078279C"/>
    <w:rsid w:val="00782F0A"/>
    <w:rsid w:val="00783299"/>
    <w:rsid w:val="00783D10"/>
    <w:rsid w:val="00785663"/>
    <w:rsid w:val="00791D0B"/>
    <w:rsid w:val="00795803"/>
    <w:rsid w:val="007A0788"/>
    <w:rsid w:val="007A0BE0"/>
    <w:rsid w:val="007A281F"/>
    <w:rsid w:val="007A3CC6"/>
    <w:rsid w:val="007A3EEC"/>
    <w:rsid w:val="007A520D"/>
    <w:rsid w:val="007A67CD"/>
    <w:rsid w:val="007A7E07"/>
    <w:rsid w:val="007B1262"/>
    <w:rsid w:val="007B2B60"/>
    <w:rsid w:val="007B3A65"/>
    <w:rsid w:val="007B43A3"/>
    <w:rsid w:val="007C17B5"/>
    <w:rsid w:val="007C2238"/>
    <w:rsid w:val="007C6E5A"/>
    <w:rsid w:val="007D1D32"/>
    <w:rsid w:val="007D3902"/>
    <w:rsid w:val="007D6736"/>
    <w:rsid w:val="007D6DEE"/>
    <w:rsid w:val="007E03BF"/>
    <w:rsid w:val="007E08A6"/>
    <w:rsid w:val="007E0B0A"/>
    <w:rsid w:val="007E1273"/>
    <w:rsid w:val="007E1E44"/>
    <w:rsid w:val="007E6E46"/>
    <w:rsid w:val="007E7B7A"/>
    <w:rsid w:val="007E7F2F"/>
    <w:rsid w:val="007F0557"/>
    <w:rsid w:val="007F10C1"/>
    <w:rsid w:val="007F16C5"/>
    <w:rsid w:val="007F2DEB"/>
    <w:rsid w:val="007F3215"/>
    <w:rsid w:val="007F3336"/>
    <w:rsid w:val="007F4A98"/>
    <w:rsid w:val="007F53D6"/>
    <w:rsid w:val="007F77AA"/>
    <w:rsid w:val="0080044B"/>
    <w:rsid w:val="00801D54"/>
    <w:rsid w:val="00803D36"/>
    <w:rsid w:val="0080450E"/>
    <w:rsid w:val="0080460C"/>
    <w:rsid w:val="00804892"/>
    <w:rsid w:val="00804EE0"/>
    <w:rsid w:val="008050F8"/>
    <w:rsid w:val="00806843"/>
    <w:rsid w:val="00810BB1"/>
    <w:rsid w:val="00812BFC"/>
    <w:rsid w:val="00813B7B"/>
    <w:rsid w:val="00814C7E"/>
    <w:rsid w:val="008156C8"/>
    <w:rsid w:val="008171CB"/>
    <w:rsid w:val="008208F7"/>
    <w:rsid w:val="00821879"/>
    <w:rsid w:val="008278A0"/>
    <w:rsid w:val="00834B5E"/>
    <w:rsid w:val="00836C76"/>
    <w:rsid w:val="008417A0"/>
    <w:rsid w:val="0084318E"/>
    <w:rsid w:val="008449CE"/>
    <w:rsid w:val="00844EAB"/>
    <w:rsid w:val="00845E74"/>
    <w:rsid w:val="00852A53"/>
    <w:rsid w:val="00854863"/>
    <w:rsid w:val="00855FB6"/>
    <w:rsid w:val="00861994"/>
    <w:rsid w:val="00863671"/>
    <w:rsid w:val="0086459B"/>
    <w:rsid w:val="0086740A"/>
    <w:rsid w:val="008708E1"/>
    <w:rsid w:val="00870E85"/>
    <w:rsid w:val="0087324C"/>
    <w:rsid w:val="00876480"/>
    <w:rsid w:val="00877EC0"/>
    <w:rsid w:val="008821D7"/>
    <w:rsid w:val="008824AF"/>
    <w:rsid w:val="00884CAF"/>
    <w:rsid w:val="008864BC"/>
    <w:rsid w:val="008909C9"/>
    <w:rsid w:val="0089163A"/>
    <w:rsid w:val="008930CC"/>
    <w:rsid w:val="008959E6"/>
    <w:rsid w:val="008965D0"/>
    <w:rsid w:val="008A0062"/>
    <w:rsid w:val="008A039C"/>
    <w:rsid w:val="008A0B82"/>
    <w:rsid w:val="008A166F"/>
    <w:rsid w:val="008A5328"/>
    <w:rsid w:val="008A63D0"/>
    <w:rsid w:val="008B21AA"/>
    <w:rsid w:val="008B3CBA"/>
    <w:rsid w:val="008B43C7"/>
    <w:rsid w:val="008B4760"/>
    <w:rsid w:val="008B49FF"/>
    <w:rsid w:val="008B50B5"/>
    <w:rsid w:val="008B53A5"/>
    <w:rsid w:val="008B5786"/>
    <w:rsid w:val="008C14BA"/>
    <w:rsid w:val="008C23C7"/>
    <w:rsid w:val="008C2A74"/>
    <w:rsid w:val="008C430D"/>
    <w:rsid w:val="008C6A08"/>
    <w:rsid w:val="008C7FC2"/>
    <w:rsid w:val="008E3236"/>
    <w:rsid w:val="008E684C"/>
    <w:rsid w:val="008E72AC"/>
    <w:rsid w:val="008F0519"/>
    <w:rsid w:val="008F28B1"/>
    <w:rsid w:val="008F34C3"/>
    <w:rsid w:val="008F4AA2"/>
    <w:rsid w:val="008F74B5"/>
    <w:rsid w:val="0090430F"/>
    <w:rsid w:val="00913BF7"/>
    <w:rsid w:val="00915628"/>
    <w:rsid w:val="00916C21"/>
    <w:rsid w:val="00916F24"/>
    <w:rsid w:val="0091737D"/>
    <w:rsid w:val="009215D2"/>
    <w:rsid w:val="009256EF"/>
    <w:rsid w:val="009323EF"/>
    <w:rsid w:val="00933AAE"/>
    <w:rsid w:val="00935328"/>
    <w:rsid w:val="00936729"/>
    <w:rsid w:val="009379CE"/>
    <w:rsid w:val="0094544F"/>
    <w:rsid w:val="009512D6"/>
    <w:rsid w:val="009540C0"/>
    <w:rsid w:val="00961331"/>
    <w:rsid w:val="00964AEF"/>
    <w:rsid w:val="0096544E"/>
    <w:rsid w:val="0096551F"/>
    <w:rsid w:val="00965BF6"/>
    <w:rsid w:val="009679BB"/>
    <w:rsid w:val="00970D4C"/>
    <w:rsid w:val="009714B3"/>
    <w:rsid w:val="00974B65"/>
    <w:rsid w:val="009766F5"/>
    <w:rsid w:val="00981446"/>
    <w:rsid w:val="009877B9"/>
    <w:rsid w:val="00990DD2"/>
    <w:rsid w:val="00992766"/>
    <w:rsid w:val="00993A2C"/>
    <w:rsid w:val="00997084"/>
    <w:rsid w:val="009A0AA3"/>
    <w:rsid w:val="009A2695"/>
    <w:rsid w:val="009A2999"/>
    <w:rsid w:val="009A35BD"/>
    <w:rsid w:val="009A4B68"/>
    <w:rsid w:val="009A6273"/>
    <w:rsid w:val="009A65BE"/>
    <w:rsid w:val="009B2648"/>
    <w:rsid w:val="009B2F56"/>
    <w:rsid w:val="009B3EEB"/>
    <w:rsid w:val="009C042D"/>
    <w:rsid w:val="009C05C5"/>
    <w:rsid w:val="009C332E"/>
    <w:rsid w:val="009C6D45"/>
    <w:rsid w:val="009D0801"/>
    <w:rsid w:val="009D1162"/>
    <w:rsid w:val="009D164E"/>
    <w:rsid w:val="009D2B6C"/>
    <w:rsid w:val="009D34C2"/>
    <w:rsid w:val="009E0AA3"/>
    <w:rsid w:val="009E0E16"/>
    <w:rsid w:val="009E2D72"/>
    <w:rsid w:val="009E4BE4"/>
    <w:rsid w:val="009E61BB"/>
    <w:rsid w:val="009F365C"/>
    <w:rsid w:val="009F3B3B"/>
    <w:rsid w:val="009F42D8"/>
    <w:rsid w:val="009F626D"/>
    <w:rsid w:val="009F6557"/>
    <w:rsid w:val="009F74A4"/>
    <w:rsid w:val="009F7E5D"/>
    <w:rsid w:val="00A00F1D"/>
    <w:rsid w:val="00A03AF1"/>
    <w:rsid w:val="00A040CA"/>
    <w:rsid w:val="00A065DE"/>
    <w:rsid w:val="00A06E94"/>
    <w:rsid w:val="00A1067E"/>
    <w:rsid w:val="00A14C73"/>
    <w:rsid w:val="00A17DEA"/>
    <w:rsid w:val="00A20116"/>
    <w:rsid w:val="00A20DDF"/>
    <w:rsid w:val="00A24097"/>
    <w:rsid w:val="00A25D2B"/>
    <w:rsid w:val="00A26A08"/>
    <w:rsid w:val="00A310F7"/>
    <w:rsid w:val="00A31A59"/>
    <w:rsid w:val="00A37BEC"/>
    <w:rsid w:val="00A41880"/>
    <w:rsid w:val="00A4307E"/>
    <w:rsid w:val="00A4389E"/>
    <w:rsid w:val="00A456FB"/>
    <w:rsid w:val="00A505BC"/>
    <w:rsid w:val="00A50744"/>
    <w:rsid w:val="00A53025"/>
    <w:rsid w:val="00A53B99"/>
    <w:rsid w:val="00A53F7E"/>
    <w:rsid w:val="00A5413D"/>
    <w:rsid w:val="00A542A4"/>
    <w:rsid w:val="00A5459D"/>
    <w:rsid w:val="00A600D2"/>
    <w:rsid w:val="00A609F7"/>
    <w:rsid w:val="00A63889"/>
    <w:rsid w:val="00A63BCB"/>
    <w:rsid w:val="00A64BC3"/>
    <w:rsid w:val="00A659E9"/>
    <w:rsid w:val="00A70269"/>
    <w:rsid w:val="00A70627"/>
    <w:rsid w:val="00A71DF8"/>
    <w:rsid w:val="00A75788"/>
    <w:rsid w:val="00A77C78"/>
    <w:rsid w:val="00A804EA"/>
    <w:rsid w:val="00A849FF"/>
    <w:rsid w:val="00A86637"/>
    <w:rsid w:val="00A9021B"/>
    <w:rsid w:val="00A94D18"/>
    <w:rsid w:val="00A9543D"/>
    <w:rsid w:val="00A95FF7"/>
    <w:rsid w:val="00A97E22"/>
    <w:rsid w:val="00AA2DB2"/>
    <w:rsid w:val="00AA3413"/>
    <w:rsid w:val="00AA51EF"/>
    <w:rsid w:val="00AA58FB"/>
    <w:rsid w:val="00AA5B00"/>
    <w:rsid w:val="00AA6327"/>
    <w:rsid w:val="00AA7AC5"/>
    <w:rsid w:val="00AB1F3B"/>
    <w:rsid w:val="00AB57E8"/>
    <w:rsid w:val="00AC0C06"/>
    <w:rsid w:val="00AC0DEE"/>
    <w:rsid w:val="00AC1B85"/>
    <w:rsid w:val="00AC4DC4"/>
    <w:rsid w:val="00AC5A72"/>
    <w:rsid w:val="00AC77FD"/>
    <w:rsid w:val="00AD0462"/>
    <w:rsid w:val="00AD135D"/>
    <w:rsid w:val="00AD14F4"/>
    <w:rsid w:val="00AD3068"/>
    <w:rsid w:val="00AD647A"/>
    <w:rsid w:val="00AD7AEA"/>
    <w:rsid w:val="00AD7D7B"/>
    <w:rsid w:val="00AE2EC3"/>
    <w:rsid w:val="00AE5431"/>
    <w:rsid w:val="00AF183F"/>
    <w:rsid w:val="00AF29F6"/>
    <w:rsid w:val="00AF3C11"/>
    <w:rsid w:val="00AF49AA"/>
    <w:rsid w:val="00AF5A95"/>
    <w:rsid w:val="00AF5FF8"/>
    <w:rsid w:val="00B11740"/>
    <w:rsid w:val="00B14821"/>
    <w:rsid w:val="00B167AB"/>
    <w:rsid w:val="00B16BDC"/>
    <w:rsid w:val="00B17966"/>
    <w:rsid w:val="00B20CC9"/>
    <w:rsid w:val="00B21A02"/>
    <w:rsid w:val="00B23430"/>
    <w:rsid w:val="00B23FF7"/>
    <w:rsid w:val="00B256B4"/>
    <w:rsid w:val="00B27407"/>
    <w:rsid w:val="00B27457"/>
    <w:rsid w:val="00B27B16"/>
    <w:rsid w:val="00B321D8"/>
    <w:rsid w:val="00B327BB"/>
    <w:rsid w:val="00B3295F"/>
    <w:rsid w:val="00B3481F"/>
    <w:rsid w:val="00B376AE"/>
    <w:rsid w:val="00B41059"/>
    <w:rsid w:val="00B42138"/>
    <w:rsid w:val="00B4283D"/>
    <w:rsid w:val="00B42BFC"/>
    <w:rsid w:val="00B432AF"/>
    <w:rsid w:val="00B4346F"/>
    <w:rsid w:val="00B4415F"/>
    <w:rsid w:val="00B44C77"/>
    <w:rsid w:val="00B50014"/>
    <w:rsid w:val="00B51BC1"/>
    <w:rsid w:val="00B52954"/>
    <w:rsid w:val="00B55FFE"/>
    <w:rsid w:val="00B57169"/>
    <w:rsid w:val="00B57482"/>
    <w:rsid w:val="00B603C5"/>
    <w:rsid w:val="00B621F3"/>
    <w:rsid w:val="00B627FA"/>
    <w:rsid w:val="00B6360F"/>
    <w:rsid w:val="00B63A8E"/>
    <w:rsid w:val="00B649FE"/>
    <w:rsid w:val="00B671EA"/>
    <w:rsid w:val="00B67C07"/>
    <w:rsid w:val="00B7353A"/>
    <w:rsid w:val="00B752EA"/>
    <w:rsid w:val="00B7739D"/>
    <w:rsid w:val="00B81E2E"/>
    <w:rsid w:val="00B84849"/>
    <w:rsid w:val="00B84E8F"/>
    <w:rsid w:val="00B854A8"/>
    <w:rsid w:val="00B875D3"/>
    <w:rsid w:val="00B90BB2"/>
    <w:rsid w:val="00B93079"/>
    <w:rsid w:val="00B935A4"/>
    <w:rsid w:val="00B953A6"/>
    <w:rsid w:val="00B957C5"/>
    <w:rsid w:val="00BA0B92"/>
    <w:rsid w:val="00BA1EFE"/>
    <w:rsid w:val="00BA48EC"/>
    <w:rsid w:val="00BA4EA1"/>
    <w:rsid w:val="00BA5DD4"/>
    <w:rsid w:val="00BB06DE"/>
    <w:rsid w:val="00BB0FB8"/>
    <w:rsid w:val="00BB240E"/>
    <w:rsid w:val="00BB2FAE"/>
    <w:rsid w:val="00BB4187"/>
    <w:rsid w:val="00BB598B"/>
    <w:rsid w:val="00BB6C90"/>
    <w:rsid w:val="00BC0C49"/>
    <w:rsid w:val="00BC3037"/>
    <w:rsid w:val="00BC37DF"/>
    <w:rsid w:val="00BC3EFA"/>
    <w:rsid w:val="00BC418C"/>
    <w:rsid w:val="00BC77FF"/>
    <w:rsid w:val="00BC7E70"/>
    <w:rsid w:val="00BD07C4"/>
    <w:rsid w:val="00BD1872"/>
    <w:rsid w:val="00BE031C"/>
    <w:rsid w:val="00BE21E8"/>
    <w:rsid w:val="00BE2400"/>
    <w:rsid w:val="00BE33A7"/>
    <w:rsid w:val="00BE4BA3"/>
    <w:rsid w:val="00BE50C4"/>
    <w:rsid w:val="00BF0A05"/>
    <w:rsid w:val="00BF25AD"/>
    <w:rsid w:val="00BF2AEC"/>
    <w:rsid w:val="00BF4026"/>
    <w:rsid w:val="00BF4D7A"/>
    <w:rsid w:val="00BF6837"/>
    <w:rsid w:val="00C04229"/>
    <w:rsid w:val="00C04F8E"/>
    <w:rsid w:val="00C079F7"/>
    <w:rsid w:val="00C07CC0"/>
    <w:rsid w:val="00C105A3"/>
    <w:rsid w:val="00C12B6C"/>
    <w:rsid w:val="00C136D0"/>
    <w:rsid w:val="00C1418D"/>
    <w:rsid w:val="00C1607F"/>
    <w:rsid w:val="00C20C75"/>
    <w:rsid w:val="00C21F9A"/>
    <w:rsid w:val="00C22992"/>
    <w:rsid w:val="00C23055"/>
    <w:rsid w:val="00C23D7A"/>
    <w:rsid w:val="00C24B1C"/>
    <w:rsid w:val="00C24B55"/>
    <w:rsid w:val="00C2611B"/>
    <w:rsid w:val="00C26B29"/>
    <w:rsid w:val="00C308EB"/>
    <w:rsid w:val="00C32BA5"/>
    <w:rsid w:val="00C3357C"/>
    <w:rsid w:val="00C335A5"/>
    <w:rsid w:val="00C34E29"/>
    <w:rsid w:val="00C35E04"/>
    <w:rsid w:val="00C3724F"/>
    <w:rsid w:val="00C400DD"/>
    <w:rsid w:val="00C40406"/>
    <w:rsid w:val="00C40F15"/>
    <w:rsid w:val="00C416A2"/>
    <w:rsid w:val="00C437C3"/>
    <w:rsid w:val="00C46385"/>
    <w:rsid w:val="00C47D7B"/>
    <w:rsid w:val="00C510FD"/>
    <w:rsid w:val="00C51F1C"/>
    <w:rsid w:val="00C53066"/>
    <w:rsid w:val="00C54652"/>
    <w:rsid w:val="00C633BA"/>
    <w:rsid w:val="00C65DE2"/>
    <w:rsid w:val="00C667B6"/>
    <w:rsid w:val="00C66941"/>
    <w:rsid w:val="00C72195"/>
    <w:rsid w:val="00C72317"/>
    <w:rsid w:val="00C7294D"/>
    <w:rsid w:val="00C72C08"/>
    <w:rsid w:val="00C76B83"/>
    <w:rsid w:val="00C8033F"/>
    <w:rsid w:val="00C80871"/>
    <w:rsid w:val="00C81E1D"/>
    <w:rsid w:val="00C81EE2"/>
    <w:rsid w:val="00C84396"/>
    <w:rsid w:val="00C90290"/>
    <w:rsid w:val="00C937D8"/>
    <w:rsid w:val="00C941CE"/>
    <w:rsid w:val="00CA05DA"/>
    <w:rsid w:val="00CB15EF"/>
    <w:rsid w:val="00CB4C01"/>
    <w:rsid w:val="00CB63E2"/>
    <w:rsid w:val="00CB68B0"/>
    <w:rsid w:val="00CC0837"/>
    <w:rsid w:val="00CC1B2D"/>
    <w:rsid w:val="00CC1F6E"/>
    <w:rsid w:val="00CC4510"/>
    <w:rsid w:val="00CC4C96"/>
    <w:rsid w:val="00CC6436"/>
    <w:rsid w:val="00CC6992"/>
    <w:rsid w:val="00CC6C67"/>
    <w:rsid w:val="00CD05BB"/>
    <w:rsid w:val="00CD060A"/>
    <w:rsid w:val="00CD2409"/>
    <w:rsid w:val="00CD40A5"/>
    <w:rsid w:val="00CD763E"/>
    <w:rsid w:val="00CE2831"/>
    <w:rsid w:val="00CE2DAC"/>
    <w:rsid w:val="00CE5151"/>
    <w:rsid w:val="00CE5586"/>
    <w:rsid w:val="00CF1C0D"/>
    <w:rsid w:val="00CF68AE"/>
    <w:rsid w:val="00CF6C70"/>
    <w:rsid w:val="00D0235E"/>
    <w:rsid w:val="00D03A07"/>
    <w:rsid w:val="00D048C5"/>
    <w:rsid w:val="00D04D74"/>
    <w:rsid w:val="00D055B4"/>
    <w:rsid w:val="00D068F1"/>
    <w:rsid w:val="00D07CEE"/>
    <w:rsid w:val="00D101E6"/>
    <w:rsid w:val="00D15C0E"/>
    <w:rsid w:val="00D1706E"/>
    <w:rsid w:val="00D21B83"/>
    <w:rsid w:val="00D23328"/>
    <w:rsid w:val="00D23E03"/>
    <w:rsid w:val="00D25DC6"/>
    <w:rsid w:val="00D27C44"/>
    <w:rsid w:val="00D309DC"/>
    <w:rsid w:val="00D30D2F"/>
    <w:rsid w:val="00D33935"/>
    <w:rsid w:val="00D34EEB"/>
    <w:rsid w:val="00D422CF"/>
    <w:rsid w:val="00D449BE"/>
    <w:rsid w:val="00D46457"/>
    <w:rsid w:val="00D468A9"/>
    <w:rsid w:val="00D46F6D"/>
    <w:rsid w:val="00D516DE"/>
    <w:rsid w:val="00D51757"/>
    <w:rsid w:val="00D55636"/>
    <w:rsid w:val="00D572E6"/>
    <w:rsid w:val="00D573BE"/>
    <w:rsid w:val="00D617A1"/>
    <w:rsid w:val="00D647F5"/>
    <w:rsid w:val="00D64AAF"/>
    <w:rsid w:val="00D64B8C"/>
    <w:rsid w:val="00D66052"/>
    <w:rsid w:val="00D66214"/>
    <w:rsid w:val="00D67700"/>
    <w:rsid w:val="00D67899"/>
    <w:rsid w:val="00D67D4A"/>
    <w:rsid w:val="00D70C5C"/>
    <w:rsid w:val="00D70FE8"/>
    <w:rsid w:val="00D72201"/>
    <w:rsid w:val="00D75223"/>
    <w:rsid w:val="00D8078F"/>
    <w:rsid w:val="00D8788F"/>
    <w:rsid w:val="00D905B2"/>
    <w:rsid w:val="00D92D49"/>
    <w:rsid w:val="00DA2A75"/>
    <w:rsid w:val="00DA565B"/>
    <w:rsid w:val="00DA6851"/>
    <w:rsid w:val="00DA714F"/>
    <w:rsid w:val="00DA7977"/>
    <w:rsid w:val="00DB06DE"/>
    <w:rsid w:val="00DB23F6"/>
    <w:rsid w:val="00DB2D09"/>
    <w:rsid w:val="00DB2EB5"/>
    <w:rsid w:val="00DB3B44"/>
    <w:rsid w:val="00DB45FA"/>
    <w:rsid w:val="00DB4663"/>
    <w:rsid w:val="00DB511F"/>
    <w:rsid w:val="00DB5344"/>
    <w:rsid w:val="00DB56C0"/>
    <w:rsid w:val="00DB6740"/>
    <w:rsid w:val="00DC6B23"/>
    <w:rsid w:val="00DD038F"/>
    <w:rsid w:val="00DD1073"/>
    <w:rsid w:val="00DD3576"/>
    <w:rsid w:val="00DD4567"/>
    <w:rsid w:val="00DD7407"/>
    <w:rsid w:val="00DE19FC"/>
    <w:rsid w:val="00DE3C22"/>
    <w:rsid w:val="00DE665E"/>
    <w:rsid w:val="00DF1DDF"/>
    <w:rsid w:val="00DF2002"/>
    <w:rsid w:val="00DF3687"/>
    <w:rsid w:val="00DF431A"/>
    <w:rsid w:val="00DF55B0"/>
    <w:rsid w:val="00DF5949"/>
    <w:rsid w:val="00E01DA8"/>
    <w:rsid w:val="00E046B0"/>
    <w:rsid w:val="00E046FF"/>
    <w:rsid w:val="00E07BC9"/>
    <w:rsid w:val="00E1051B"/>
    <w:rsid w:val="00E11DA3"/>
    <w:rsid w:val="00E1358C"/>
    <w:rsid w:val="00E1586E"/>
    <w:rsid w:val="00E233F4"/>
    <w:rsid w:val="00E23477"/>
    <w:rsid w:val="00E32F9A"/>
    <w:rsid w:val="00E33E1E"/>
    <w:rsid w:val="00E3403C"/>
    <w:rsid w:val="00E3602F"/>
    <w:rsid w:val="00E37578"/>
    <w:rsid w:val="00E37F62"/>
    <w:rsid w:val="00E41A11"/>
    <w:rsid w:val="00E42D6C"/>
    <w:rsid w:val="00E43B3A"/>
    <w:rsid w:val="00E457C6"/>
    <w:rsid w:val="00E459DF"/>
    <w:rsid w:val="00E464C7"/>
    <w:rsid w:val="00E46512"/>
    <w:rsid w:val="00E47971"/>
    <w:rsid w:val="00E50E44"/>
    <w:rsid w:val="00E51DB7"/>
    <w:rsid w:val="00E52726"/>
    <w:rsid w:val="00E53B28"/>
    <w:rsid w:val="00E54558"/>
    <w:rsid w:val="00E54F10"/>
    <w:rsid w:val="00E571E9"/>
    <w:rsid w:val="00E61481"/>
    <w:rsid w:val="00E61DD7"/>
    <w:rsid w:val="00E6287A"/>
    <w:rsid w:val="00E62BD1"/>
    <w:rsid w:val="00E62C70"/>
    <w:rsid w:val="00E62D38"/>
    <w:rsid w:val="00E6344D"/>
    <w:rsid w:val="00E6449D"/>
    <w:rsid w:val="00E64B35"/>
    <w:rsid w:val="00E64CAE"/>
    <w:rsid w:val="00E6516B"/>
    <w:rsid w:val="00E663EE"/>
    <w:rsid w:val="00E66463"/>
    <w:rsid w:val="00E6715B"/>
    <w:rsid w:val="00E719F3"/>
    <w:rsid w:val="00E71EC0"/>
    <w:rsid w:val="00E7394A"/>
    <w:rsid w:val="00E73B2E"/>
    <w:rsid w:val="00E74272"/>
    <w:rsid w:val="00E77F78"/>
    <w:rsid w:val="00E804B7"/>
    <w:rsid w:val="00E81970"/>
    <w:rsid w:val="00E8301A"/>
    <w:rsid w:val="00E845F6"/>
    <w:rsid w:val="00E84847"/>
    <w:rsid w:val="00E84F23"/>
    <w:rsid w:val="00E87009"/>
    <w:rsid w:val="00E90A1B"/>
    <w:rsid w:val="00E93D1B"/>
    <w:rsid w:val="00E94BE4"/>
    <w:rsid w:val="00E96A3E"/>
    <w:rsid w:val="00E97C60"/>
    <w:rsid w:val="00EA387A"/>
    <w:rsid w:val="00EA3BB0"/>
    <w:rsid w:val="00EA3C5D"/>
    <w:rsid w:val="00EA3D78"/>
    <w:rsid w:val="00EA4356"/>
    <w:rsid w:val="00EA44EE"/>
    <w:rsid w:val="00EA49B8"/>
    <w:rsid w:val="00EA6494"/>
    <w:rsid w:val="00EA6FF3"/>
    <w:rsid w:val="00EB22C4"/>
    <w:rsid w:val="00EB2B05"/>
    <w:rsid w:val="00EB324A"/>
    <w:rsid w:val="00EB3EA2"/>
    <w:rsid w:val="00EC225B"/>
    <w:rsid w:val="00EC2D53"/>
    <w:rsid w:val="00EC43AF"/>
    <w:rsid w:val="00EC4419"/>
    <w:rsid w:val="00EC66B7"/>
    <w:rsid w:val="00EC683C"/>
    <w:rsid w:val="00ED1102"/>
    <w:rsid w:val="00ED2338"/>
    <w:rsid w:val="00ED2478"/>
    <w:rsid w:val="00ED2F05"/>
    <w:rsid w:val="00ED4F7D"/>
    <w:rsid w:val="00ED55CD"/>
    <w:rsid w:val="00EE077D"/>
    <w:rsid w:val="00EE3E0F"/>
    <w:rsid w:val="00EE3F97"/>
    <w:rsid w:val="00EE7D4E"/>
    <w:rsid w:val="00EF0EE0"/>
    <w:rsid w:val="00EF2086"/>
    <w:rsid w:val="00EF2DFF"/>
    <w:rsid w:val="00EF363B"/>
    <w:rsid w:val="00EF5EC2"/>
    <w:rsid w:val="00F02137"/>
    <w:rsid w:val="00F026EC"/>
    <w:rsid w:val="00F05849"/>
    <w:rsid w:val="00F06E1C"/>
    <w:rsid w:val="00F12AA7"/>
    <w:rsid w:val="00F14ACE"/>
    <w:rsid w:val="00F15995"/>
    <w:rsid w:val="00F20C77"/>
    <w:rsid w:val="00F21C72"/>
    <w:rsid w:val="00F21EBB"/>
    <w:rsid w:val="00F241DC"/>
    <w:rsid w:val="00F24CC0"/>
    <w:rsid w:val="00F24DA6"/>
    <w:rsid w:val="00F24F48"/>
    <w:rsid w:val="00F25816"/>
    <w:rsid w:val="00F30815"/>
    <w:rsid w:val="00F30BCC"/>
    <w:rsid w:val="00F33868"/>
    <w:rsid w:val="00F35DC3"/>
    <w:rsid w:val="00F41110"/>
    <w:rsid w:val="00F42888"/>
    <w:rsid w:val="00F448BB"/>
    <w:rsid w:val="00F459EB"/>
    <w:rsid w:val="00F47352"/>
    <w:rsid w:val="00F4739F"/>
    <w:rsid w:val="00F52C03"/>
    <w:rsid w:val="00F530FB"/>
    <w:rsid w:val="00F54A67"/>
    <w:rsid w:val="00F55341"/>
    <w:rsid w:val="00F55FCB"/>
    <w:rsid w:val="00F56BC1"/>
    <w:rsid w:val="00F56FAA"/>
    <w:rsid w:val="00F57453"/>
    <w:rsid w:val="00F62A72"/>
    <w:rsid w:val="00F649D3"/>
    <w:rsid w:val="00F650C5"/>
    <w:rsid w:val="00F65795"/>
    <w:rsid w:val="00F66254"/>
    <w:rsid w:val="00F6722C"/>
    <w:rsid w:val="00F721BE"/>
    <w:rsid w:val="00F73971"/>
    <w:rsid w:val="00F75715"/>
    <w:rsid w:val="00F766FE"/>
    <w:rsid w:val="00F77814"/>
    <w:rsid w:val="00F80A88"/>
    <w:rsid w:val="00F82EC8"/>
    <w:rsid w:val="00F83C88"/>
    <w:rsid w:val="00F93393"/>
    <w:rsid w:val="00F93DF7"/>
    <w:rsid w:val="00F95012"/>
    <w:rsid w:val="00F95C42"/>
    <w:rsid w:val="00F95F21"/>
    <w:rsid w:val="00F963AF"/>
    <w:rsid w:val="00FA013E"/>
    <w:rsid w:val="00FA060B"/>
    <w:rsid w:val="00FA24FB"/>
    <w:rsid w:val="00FA347D"/>
    <w:rsid w:val="00FA5110"/>
    <w:rsid w:val="00FA6992"/>
    <w:rsid w:val="00FB1AB4"/>
    <w:rsid w:val="00FB4338"/>
    <w:rsid w:val="00FB4C3E"/>
    <w:rsid w:val="00FB6D0C"/>
    <w:rsid w:val="00FB7290"/>
    <w:rsid w:val="00FC00F6"/>
    <w:rsid w:val="00FC1A5A"/>
    <w:rsid w:val="00FC2C41"/>
    <w:rsid w:val="00FC448E"/>
    <w:rsid w:val="00FC5791"/>
    <w:rsid w:val="00FC7D4D"/>
    <w:rsid w:val="00FD447A"/>
    <w:rsid w:val="00FD6DFD"/>
    <w:rsid w:val="00FE3D36"/>
    <w:rsid w:val="00FF37DF"/>
    <w:rsid w:val="00FF4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7153"/>
  <w15:chartTrackingRefBased/>
  <w15:docId w15:val="{AE111A5E-C184-4723-827E-B8F118BF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AA"/>
  </w:style>
  <w:style w:type="paragraph" w:styleId="Heading1">
    <w:name w:val="heading 1"/>
    <w:basedOn w:val="Normal"/>
    <w:next w:val="Normal"/>
    <w:link w:val="Heading1Char"/>
    <w:uiPriority w:val="9"/>
    <w:qFormat/>
    <w:rsid w:val="004026E8"/>
    <w:pPr>
      <w:spacing w:line="276" w:lineRule="auto"/>
      <w:ind w:firstLine="720"/>
      <w:jc w:val="both"/>
      <w:outlineLvl w:val="0"/>
    </w:pPr>
    <w:rPr>
      <w:rFonts w:eastAsia="Times New Roman" w:cstheme="minorHAnsi"/>
      <w:b/>
      <w:sz w:val="24"/>
      <w:szCs w:val="24"/>
      <w:u w:val="single"/>
    </w:rPr>
  </w:style>
  <w:style w:type="paragraph" w:styleId="Heading2">
    <w:name w:val="heading 2"/>
    <w:basedOn w:val="Normal"/>
    <w:next w:val="Normal"/>
    <w:link w:val="Heading2Char"/>
    <w:uiPriority w:val="9"/>
    <w:semiHidden/>
    <w:unhideWhenUsed/>
    <w:qFormat/>
    <w:rsid w:val="004026E8"/>
    <w:pPr>
      <w:spacing w:line="276" w:lineRule="auto"/>
      <w:ind w:firstLine="360"/>
      <w:jc w:val="both"/>
      <w:outlineLvl w:val="1"/>
    </w:pPr>
    <w:rPr>
      <w:rFonts w:eastAsia="Times New Roman"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DC2"/>
    <w:pPr>
      <w:ind w:left="720"/>
      <w:contextualSpacing/>
    </w:pPr>
  </w:style>
  <w:style w:type="character" w:customStyle="1" w:styleId="Heading1Char">
    <w:name w:val="Heading 1 Char"/>
    <w:basedOn w:val="DefaultParagraphFont"/>
    <w:link w:val="Heading1"/>
    <w:uiPriority w:val="9"/>
    <w:rsid w:val="004026E8"/>
    <w:rPr>
      <w:rFonts w:eastAsia="Times New Roman" w:cstheme="minorHAnsi"/>
      <w:b/>
      <w:sz w:val="24"/>
      <w:szCs w:val="24"/>
      <w:u w:val="single"/>
    </w:rPr>
  </w:style>
  <w:style w:type="character" w:customStyle="1" w:styleId="Heading2Char">
    <w:name w:val="Heading 2 Char"/>
    <w:basedOn w:val="DefaultParagraphFont"/>
    <w:link w:val="Heading2"/>
    <w:uiPriority w:val="9"/>
    <w:semiHidden/>
    <w:rsid w:val="004026E8"/>
    <w:rPr>
      <w:rFonts w:eastAsia="Times New Roman" w:cstheme="minorHAnsi"/>
      <w:b/>
      <w:sz w:val="24"/>
      <w:szCs w:val="24"/>
    </w:rPr>
  </w:style>
  <w:style w:type="character" w:styleId="Hyperlink">
    <w:name w:val="Hyperlink"/>
    <w:basedOn w:val="DefaultParagraphFont"/>
    <w:uiPriority w:val="99"/>
    <w:unhideWhenUsed/>
    <w:rsid w:val="00E845F6"/>
    <w:rPr>
      <w:color w:val="0563C1" w:themeColor="hyperlink"/>
      <w:u w:val="single"/>
    </w:rPr>
  </w:style>
  <w:style w:type="character" w:styleId="UnresolvedMention">
    <w:name w:val="Unresolved Mention"/>
    <w:basedOn w:val="DefaultParagraphFont"/>
    <w:uiPriority w:val="99"/>
    <w:semiHidden/>
    <w:unhideWhenUsed/>
    <w:rsid w:val="00E845F6"/>
    <w:rPr>
      <w:color w:val="605E5C"/>
      <w:shd w:val="clear" w:color="auto" w:fill="E1DFDD"/>
    </w:rPr>
  </w:style>
  <w:style w:type="paragraph" w:customStyle="1" w:styleId="CoverMain">
    <w:name w:val="CoverMain"/>
    <w:basedOn w:val="Normal"/>
    <w:rsid w:val="00C65D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Pr>
      <w:rFonts w:ascii="Times New Roman" w:eastAsia="Times New Roman" w:hAnsi="Times New Roman" w:cs="Times New Roman"/>
      <w:b/>
      <w:spacing w:val="-3"/>
      <w:sz w:val="24"/>
      <w:szCs w:val="20"/>
      <w:u w:val="single"/>
    </w:rPr>
  </w:style>
  <w:style w:type="paragraph" w:customStyle="1" w:styleId="CoverText">
    <w:name w:val="CoverText"/>
    <w:basedOn w:val="Normal"/>
    <w:rsid w:val="00C65DE2"/>
    <w:pPr>
      <w:spacing w:after="0" w:line="240" w:lineRule="auto"/>
      <w:jc w:val="right"/>
    </w:pPr>
    <w:rPr>
      <w:rFonts w:ascii="Times New Roman" w:eastAsia="Times New Roman" w:hAnsi="Times New Roman" w:cs="Times New Roman"/>
      <w:sz w:val="24"/>
      <w:szCs w:val="20"/>
      <w:u w:val="single"/>
    </w:rPr>
  </w:style>
  <w:style w:type="paragraph" w:customStyle="1" w:styleId="judgment-headerpr-center">
    <w:name w:val="judgment-header__pr-center"/>
    <w:basedOn w:val="Normal"/>
    <w:rsid w:val="00E046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71464F"/>
    <w:pPr>
      <w:tabs>
        <w:tab w:val="center" w:pos="4680"/>
        <w:tab w:val="right" w:pos="9360"/>
      </w:tabs>
      <w:spacing w:after="0" w:line="240" w:lineRule="auto"/>
    </w:pPr>
  </w:style>
  <w:style w:type="character" w:customStyle="1" w:styleId="HeaderChar">
    <w:name w:val="Header Char"/>
    <w:basedOn w:val="DefaultParagraphFont"/>
    <w:link w:val="Header"/>
    <w:rsid w:val="0071464F"/>
  </w:style>
  <w:style w:type="paragraph" w:styleId="Footer">
    <w:name w:val="footer"/>
    <w:basedOn w:val="Normal"/>
    <w:link w:val="FooterChar"/>
    <w:uiPriority w:val="99"/>
    <w:unhideWhenUsed/>
    <w:rsid w:val="0071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7165">
      <w:bodyDiv w:val="1"/>
      <w:marLeft w:val="0"/>
      <w:marRight w:val="0"/>
      <w:marTop w:val="0"/>
      <w:marBottom w:val="0"/>
      <w:divBdr>
        <w:top w:val="none" w:sz="0" w:space="0" w:color="auto"/>
        <w:left w:val="none" w:sz="0" w:space="0" w:color="auto"/>
        <w:bottom w:val="none" w:sz="0" w:space="0" w:color="auto"/>
        <w:right w:val="none" w:sz="0" w:space="0" w:color="auto"/>
      </w:divBdr>
    </w:div>
    <w:div w:id="267126927">
      <w:bodyDiv w:val="1"/>
      <w:marLeft w:val="0"/>
      <w:marRight w:val="0"/>
      <w:marTop w:val="0"/>
      <w:marBottom w:val="0"/>
      <w:divBdr>
        <w:top w:val="none" w:sz="0" w:space="0" w:color="auto"/>
        <w:left w:val="none" w:sz="0" w:space="0" w:color="auto"/>
        <w:bottom w:val="none" w:sz="0" w:space="0" w:color="auto"/>
        <w:right w:val="none" w:sz="0" w:space="0" w:color="auto"/>
      </w:divBdr>
    </w:div>
    <w:div w:id="622615000">
      <w:bodyDiv w:val="1"/>
      <w:marLeft w:val="0"/>
      <w:marRight w:val="0"/>
      <w:marTop w:val="0"/>
      <w:marBottom w:val="0"/>
      <w:divBdr>
        <w:top w:val="none" w:sz="0" w:space="0" w:color="auto"/>
        <w:left w:val="none" w:sz="0" w:space="0" w:color="auto"/>
        <w:bottom w:val="none" w:sz="0" w:space="0" w:color="auto"/>
        <w:right w:val="none" w:sz="0" w:space="0" w:color="auto"/>
      </w:divBdr>
    </w:div>
    <w:div w:id="739642388">
      <w:bodyDiv w:val="1"/>
      <w:marLeft w:val="0"/>
      <w:marRight w:val="0"/>
      <w:marTop w:val="0"/>
      <w:marBottom w:val="0"/>
      <w:divBdr>
        <w:top w:val="none" w:sz="0" w:space="0" w:color="auto"/>
        <w:left w:val="none" w:sz="0" w:space="0" w:color="auto"/>
        <w:bottom w:val="none" w:sz="0" w:space="0" w:color="auto"/>
        <w:right w:val="none" w:sz="0" w:space="0" w:color="auto"/>
      </w:divBdr>
    </w:div>
    <w:div w:id="1136487697">
      <w:bodyDiv w:val="1"/>
      <w:marLeft w:val="0"/>
      <w:marRight w:val="0"/>
      <w:marTop w:val="0"/>
      <w:marBottom w:val="0"/>
      <w:divBdr>
        <w:top w:val="none" w:sz="0" w:space="0" w:color="auto"/>
        <w:left w:val="none" w:sz="0" w:space="0" w:color="auto"/>
        <w:bottom w:val="none" w:sz="0" w:space="0" w:color="auto"/>
        <w:right w:val="none" w:sz="0" w:space="0" w:color="auto"/>
      </w:divBdr>
    </w:div>
    <w:div w:id="1380085230">
      <w:bodyDiv w:val="1"/>
      <w:marLeft w:val="0"/>
      <w:marRight w:val="0"/>
      <w:marTop w:val="0"/>
      <w:marBottom w:val="0"/>
      <w:divBdr>
        <w:top w:val="none" w:sz="0" w:space="0" w:color="auto"/>
        <w:left w:val="none" w:sz="0" w:space="0" w:color="auto"/>
        <w:bottom w:val="none" w:sz="0" w:space="0" w:color="auto"/>
        <w:right w:val="none" w:sz="0" w:space="0" w:color="auto"/>
      </w:divBdr>
    </w:div>
    <w:div w:id="1420099832">
      <w:bodyDiv w:val="1"/>
      <w:marLeft w:val="0"/>
      <w:marRight w:val="0"/>
      <w:marTop w:val="0"/>
      <w:marBottom w:val="0"/>
      <w:divBdr>
        <w:top w:val="none" w:sz="0" w:space="0" w:color="auto"/>
        <w:left w:val="none" w:sz="0" w:space="0" w:color="auto"/>
        <w:bottom w:val="none" w:sz="0" w:space="0" w:color="auto"/>
        <w:right w:val="none" w:sz="0" w:space="0" w:color="auto"/>
      </w:divBdr>
    </w:div>
    <w:div w:id="1950696763">
      <w:bodyDiv w:val="1"/>
      <w:marLeft w:val="0"/>
      <w:marRight w:val="0"/>
      <w:marTop w:val="0"/>
      <w:marBottom w:val="0"/>
      <w:divBdr>
        <w:top w:val="none" w:sz="0" w:space="0" w:color="auto"/>
        <w:left w:val="none" w:sz="0" w:space="0" w:color="auto"/>
        <w:bottom w:val="none" w:sz="0" w:space="0" w:color="auto"/>
        <w:right w:val="none" w:sz="0" w:space="0" w:color="auto"/>
      </w:divBdr>
    </w:div>
    <w:div w:id="21322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ilii.org/ew/cases/EWCA/Civ/2023/884.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ilii.org/ew/cases/EWHC/KB/2022/2718.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E9FC566A48F4D95D0F1E5FBD8128C" ma:contentTypeVersion="17" ma:contentTypeDescription="Create a new document." ma:contentTypeScope="" ma:versionID="70f4ec566b9a759988a2cd95187b164b">
  <xsd:schema xmlns:xsd="http://www.w3.org/2001/XMLSchema" xmlns:xs="http://www.w3.org/2001/XMLSchema" xmlns:p="http://schemas.microsoft.com/office/2006/metadata/properties" xmlns:ns3="2b13f6e3-80dd-4d6f-86cd-27f3b48d2733" xmlns:ns4="0e972a18-031c-42ab-aca5-f484c30bdcbd" targetNamespace="http://schemas.microsoft.com/office/2006/metadata/properties" ma:root="true" ma:fieldsID="546a8250c129c4fa43a31c417a63ee57" ns3:_="" ns4:_="">
    <xsd:import namespace="2b13f6e3-80dd-4d6f-86cd-27f3b48d2733"/>
    <xsd:import namespace="0e972a18-031c-42ab-aca5-f484c30bdcb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f6e3-80dd-4d6f-86cd-27f3b48d273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72a18-031c-42ab-aca5-f484c30bdcb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064FC-AFF9-4354-B677-FB384596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f6e3-80dd-4d6f-86cd-27f3b48d2733"/>
    <ds:schemaRef ds:uri="0e972a18-031c-42ab-aca5-f484c30bd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51159-723A-4A99-B8DA-5E7DEA8502B8}">
  <ds:schemaRefs>
    <ds:schemaRef ds:uri="http://schemas.openxmlformats.org/officeDocument/2006/bibliography"/>
  </ds:schemaRefs>
</ds:datastoreItem>
</file>

<file path=customXml/itemProps3.xml><?xml version="1.0" encoding="utf-8"?>
<ds:datastoreItem xmlns:ds="http://schemas.openxmlformats.org/officeDocument/2006/customXml" ds:itemID="{8AEFC16A-9B41-4415-9C29-7AEE461B0E4C}">
  <ds:schemaRefs>
    <ds:schemaRef ds:uri="http://purl.org/dc/terms/"/>
    <ds:schemaRef ds:uri="http://schemas.microsoft.com/office/2006/metadata/properties"/>
    <ds:schemaRef ds:uri="http://schemas.microsoft.com/office/infopath/2007/PartnerControls"/>
    <ds:schemaRef ds:uri="2b13f6e3-80dd-4d6f-86cd-27f3b48d2733"/>
    <ds:schemaRef ds:uri="http://www.w3.org/XML/1998/namespace"/>
    <ds:schemaRef ds:uri="http://schemas.microsoft.com/office/2006/documentManagement/types"/>
    <ds:schemaRef ds:uri="http://purl.org/dc/dcmitype/"/>
    <ds:schemaRef ds:uri="http://schemas.openxmlformats.org/package/2006/metadata/core-properties"/>
    <ds:schemaRef ds:uri="0e972a18-031c-42ab-aca5-f484c30bdcbd"/>
    <ds:schemaRef ds:uri="http://purl.org/dc/elements/1.1/"/>
  </ds:schemaRefs>
</ds:datastoreItem>
</file>

<file path=customXml/itemProps4.xml><?xml version="1.0" encoding="utf-8"?>
<ds:datastoreItem xmlns:ds="http://schemas.openxmlformats.org/officeDocument/2006/customXml" ds:itemID="{6D90CE47-920B-4D15-B913-B6FF36FC6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6876</Words>
  <Characters>39198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HHJ</dc:creator>
  <cp:keywords/>
  <dc:description/>
  <cp:lastModifiedBy>Rajan, Sasha</cp:lastModifiedBy>
  <cp:revision>9</cp:revision>
  <dcterms:created xsi:type="dcterms:W3CDTF">2024-02-26T10:01:00Z</dcterms:created>
  <dcterms:modified xsi:type="dcterms:W3CDTF">2024-02-27T10:24:00Z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0x0101008FEE9FC566A48F4D95D0F1E5FBD8128C</vt:lpwstr>
  </property>
</Properties>
</file>